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79743" w14:textId="78663751" w:rsidR="00606043" w:rsidRPr="00BE7A32" w:rsidRDefault="00BE7A32" w:rsidP="00606043">
      <w:pPr>
        <w:spacing w:after="0" w:line="265" w:lineRule="auto"/>
        <w:ind w:left="10" w:right="50" w:hanging="10"/>
        <w:jc w:val="both"/>
        <w:rPr>
          <w:rFonts w:ascii="Arial" w:eastAsia="Courier New" w:hAnsi="Arial" w:cs="Arial"/>
          <w:b/>
          <w:bCs/>
          <w:sz w:val="24"/>
          <w:szCs w:val="24"/>
        </w:rPr>
      </w:pPr>
      <w:r w:rsidRPr="00BE7A32">
        <w:rPr>
          <w:rFonts w:ascii="Arial" w:eastAsia="Courier New" w:hAnsi="Arial" w:cs="Arial"/>
          <w:b/>
          <w:bCs/>
          <w:sz w:val="24"/>
          <w:szCs w:val="24"/>
        </w:rPr>
        <w:t xml:space="preserve">ACCIÓN DE HÁBEAS CORPUS / IMPROCEDENCIA PARA OBTENER UNA OPINIÓN DIVERSA A MANERA DE INSTANCIA ADICIONAL / EXISTENCIA DE OTROS MEDIOS DE DEFENSA JUDICIAL / </w:t>
      </w:r>
      <w:r>
        <w:rPr>
          <w:rFonts w:ascii="Arial" w:eastAsia="Courier New" w:hAnsi="Arial" w:cs="Arial"/>
          <w:b/>
          <w:bCs/>
          <w:sz w:val="24"/>
          <w:szCs w:val="24"/>
        </w:rPr>
        <w:t>SOLICITUD DE LIBERTAD –</w:t>
      </w:r>
      <w:r w:rsidRPr="00BE7A32">
        <w:rPr>
          <w:rFonts w:ascii="Arial" w:eastAsia="Courier New" w:hAnsi="Arial" w:cs="Arial"/>
          <w:b/>
          <w:bCs/>
          <w:sz w:val="24"/>
          <w:szCs w:val="24"/>
        </w:rPr>
        <w:t xml:space="preserve"> </w:t>
      </w:r>
      <w:r>
        <w:rPr>
          <w:rFonts w:ascii="Arial" w:eastAsia="Courier New" w:hAnsi="Arial" w:cs="Arial"/>
          <w:b/>
          <w:bCs/>
          <w:sz w:val="24"/>
          <w:szCs w:val="24"/>
        </w:rPr>
        <w:t xml:space="preserve">Corresponde a Juez de Ejecución </w:t>
      </w:r>
      <w:r w:rsidRPr="00BE7A32">
        <w:rPr>
          <w:rFonts w:ascii="Arial" w:eastAsia="Courier New" w:hAnsi="Arial" w:cs="Arial"/>
          <w:b/>
          <w:bCs/>
          <w:sz w:val="24"/>
          <w:szCs w:val="24"/>
        </w:rPr>
        <w:t>de Penas y Medidas de Seguridad</w:t>
      </w:r>
      <w:r>
        <w:rPr>
          <w:rFonts w:ascii="Arial" w:eastAsia="Courier New" w:hAnsi="Arial" w:cs="Arial"/>
          <w:b/>
          <w:bCs/>
          <w:sz w:val="24"/>
          <w:szCs w:val="24"/>
        </w:rPr>
        <w:t xml:space="preserve"> su resolución</w:t>
      </w:r>
    </w:p>
    <w:p w14:paraId="1D11623D" w14:textId="77777777" w:rsidR="00606043" w:rsidRDefault="00606043" w:rsidP="00606043">
      <w:pPr>
        <w:spacing w:after="0" w:line="265" w:lineRule="auto"/>
        <w:ind w:left="10" w:right="50" w:hanging="10"/>
        <w:jc w:val="both"/>
        <w:rPr>
          <w:rFonts w:ascii="Arial" w:eastAsia="Courier New" w:hAnsi="Arial" w:cs="Arial"/>
          <w:sz w:val="24"/>
          <w:szCs w:val="24"/>
        </w:rPr>
      </w:pPr>
    </w:p>
    <w:p w14:paraId="63A41CDA" w14:textId="4DE37D8D" w:rsidR="00606043" w:rsidRPr="00606043" w:rsidRDefault="00606043" w:rsidP="00606043">
      <w:pPr>
        <w:spacing w:after="0" w:line="265" w:lineRule="auto"/>
        <w:ind w:left="10" w:right="50" w:hanging="10"/>
        <w:jc w:val="both"/>
        <w:rPr>
          <w:rFonts w:ascii="Arial" w:eastAsia="Courier New" w:hAnsi="Arial" w:cs="Arial"/>
          <w:sz w:val="24"/>
          <w:szCs w:val="24"/>
        </w:rPr>
      </w:pPr>
      <w:r w:rsidRPr="00606043">
        <w:rPr>
          <w:rFonts w:ascii="Arial" w:eastAsia="Courier New" w:hAnsi="Arial" w:cs="Arial"/>
          <w:sz w:val="24"/>
          <w:szCs w:val="24"/>
        </w:rPr>
        <w:t xml:space="preserve">En el caso sub examine, la privación de la libertad de los señores </w:t>
      </w:r>
      <w:r>
        <w:rPr>
          <w:rFonts w:ascii="Arial" w:eastAsia="Courier New" w:hAnsi="Arial" w:cs="Arial"/>
          <w:sz w:val="24"/>
          <w:szCs w:val="24"/>
        </w:rPr>
        <w:t>[B.R.L.] y [O.S.O.]</w:t>
      </w:r>
      <w:r w:rsidRPr="00606043">
        <w:rPr>
          <w:rFonts w:ascii="Arial" w:eastAsia="Courier New" w:hAnsi="Arial" w:cs="Arial"/>
          <w:sz w:val="24"/>
          <w:szCs w:val="24"/>
        </w:rPr>
        <w:t xml:space="preserve"> obedece a la sentencia que se profirió por el Juzgado Tercero Penal del Circuito de Tunja que tramitó el proceso penal y que emitió el respectivo fallo. Esa decisión, ante el recurso de apelación que interpusieron los apoderados de los accionantes, fue confirmada íntegramente por el Tribunal Superior del Distrito Judicial de Tunja.</w:t>
      </w:r>
      <w:r>
        <w:rPr>
          <w:rFonts w:ascii="Arial" w:eastAsia="Courier New" w:hAnsi="Arial" w:cs="Arial"/>
          <w:sz w:val="24"/>
          <w:szCs w:val="24"/>
        </w:rPr>
        <w:t xml:space="preserve"> </w:t>
      </w:r>
      <w:r w:rsidRPr="00606043">
        <w:rPr>
          <w:rFonts w:ascii="Arial" w:eastAsia="Courier New" w:hAnsi="Arial" w:cs="Arial"/>
          <w:sz w:val="24"/>
          <w:szCs w:val="24"/>
        </w:rPr>
        <w:t>Dentro de ese expediente, los procesados siempre contaron con defensor de oficio tanto en la etapa de la instrucción como en la de juzgamiento, profesionales que intervinieron en las diferentes diligencias, presentaron escritos en defensa de los intereses de sus defendidos y fueron notificados de las decisiones tomadas al interior del proceso.</w:t>
      </w:r>
      <w:r w:rsidR="00BE7A32">
        <w:rPr>
          <w:rFonts w:ascii="Arial" w:eastAsia="Courier New" w:hAnsi="Arial" w:cs="Arial"/>
          <w:sz w:val="24"/>
          <w:szCs w:val="24"/>
        </w:rPr>
        <w:t xml:space="preserve"> </w:t>
      </w:r>
      <w:proofErr w:type="gramStart"/>
      <w:r w:rsidRPr="00606043">
        <w:rPr>
          <w:rFonts w:ascii="Arial" w:eastAsia="Courier New" w:hAnsi="Arial" w:cs="Arial"/>
          <w:sz w:val="24"/>
          <w:szCs w:val="24"/>
        </w:rPr>
        <w:t>También</w:t>
      </w:r>
      <w:proofErr w:type="gramEnd"/>
      <w:r w:rsidRPr="00606043">
        <w:rPr>
          <w:rFonts w:ascii="Arial" w:eastAsia="Courier New" w:hAnsi="Arial" w:cs="Arial"/>
          <w:sz w:val="24"/>
          <w:szCs w:val="24"/>
        </w:rPr>
        <w:t xml:space="preserve"> interpusieron recurso extraordinario de casación contra la sentencia de segunda instancia. Empero, no hicieron reparo alguno respecto a que el secretario de la Sala Penal del Tribunal Superior del Distrito de Tunja estuviera impedido para participar en el proceso en segunda instancia, razón por la cual tal decisión es ilegal. Es decir, en la oportunidad prevista para tal efecto, omitieron alegar el vicio que ahora reprochan. La garantía de hábeas corpus no puede operar en situaciones como esta.</w:t>
      </w:r>
      <w:r>
        <w:rPr>
          <w:rFonts w:ascii="Arial" w:eastAsia="Courier New" w:hAnsi="Arial" w:cs="Arial"/>
          <w:sz w:val="24"/>
          <w:szCs w:val="24"/>
        </w:rPr>
        <w:t xml:space="preserve"> </w:t>
      </w:r>
      <w:r w:rsidRPr="00606043">
        <w:rPr>
          <w:rFonts w:ascii="Arial" w:eastAsia="Courier New" w:hAnsi="Arial" w:cs="Arial"/>
          <w:sz w:val="24"/>
          <w:szCs w:val="24"/>
        </w:rPr>
        <w:t>De igual forma, en el expediente no obra prueba de que los accionantes hubiesen solicitado ante el respectivo Juez de Ejecución de Penas y Medidas de Seguridad la concesión de la libertad, funcionario éste ante quien, según el artículo 79 de la Ley 600 de 2000, se presentan luego de la sentencia estas solicitudes pues es el conducto regular para tal efecto.</w:t>
      </w:r>
    </w:p>
    <w:p w14:paraId="09A120FB" w14:textId="77777777" w:rsidR="00606043" w:rsidRDefault="00606043" w:rsidP="001944C1">
      <w:pPr>
        <w:spacing w:after="0" w:line="265" w:lineRule="auto"/>
        <w:ind w:left="10" w:right="50" w:hanging="10"/>
        <w:jc w:val="center"/>
        <w:rPr>
          <w:rFonts w:ascii="Arial" w:eastAsia="Courier New" w:hAnsi="Arial" w:cs="Arial"/>
          <w:b/>
          <w:bCs/>
          <w:sz w:val="24"/>
          <w:szCs w:val="24"/>
        </w:rPr>
      </w:pPr>
    </w:p>
    <w:p w14:paraId="5A5ADEF3" w14:textId="77777777" w:rsidR="00606043" w:rsidRDefault="00606043" w:rsidP="001944C1">
      <w:pPr>
        <w:spacing w:after="0" w:line="265" w:lineRule="auto"/>
        <w:ind w:left="10" w:right="50" w:hanging="10"/>
        <w:jc w:val="center"/>
        <w:rPr>
          <w:rFonts w:ascii="Arial" w:eastAsia="Courier New" w:hAnsi="Arial" w:cs="Arial"/>
          <w:b/>
          <w:bCs/>
          <w:sz w:val="24"/>
          <w:szCs w:val="24"/>
        </w:rPr>
      </w:pPr>
    </w:p>
    <w:p w14:paraId="1807D6E0" w14:textId="057AFD7A" w:rsidR="00A46CE4" w:rsidRPr="00F54115" w:rsidRDefault="00851251" w:rsidP="001944C1">
      <w:pPr>
        <w:spacing w:after="0" w:line="265" w:lineRule="auto"/>
        <w:ind w:left="10" w:right="50" w:hanging="10"/>
        <w:jc w:val="center"/>
        <w:rPr>
          <w:rFonts w:ascii="Arial" w:eastAsia="Courier New" w:hAnsi="Arial" w:cs="Arial"/>
          <w:b/>
          <w:bCs/>
          <w:sz w:val="24"/>
          <w:szCs w:val="24"/>
        </w:rPr>
      </w:pPr>
      <w:r w:rsidRPr="00F54115">
        <w:rPr>
          <w:rFonts w:ascii="Arial" w:eastAsia="Courier New" w:hAnsi="Arial" w:cs="Arial"/>
          <w:b/>
          <w:bCs/>
          <w:sz w:val="24"/>
          <w:szCs w:val="24"/>
        </w:rPr>
        <w:t>CONSEJO DE ESTADO</w:t>
      </w:r>
    </w:p>
    <w:p w14:paraId="3B559710" w14:textId="77777777" w:rsidR="001944C1" w:rsidRPr="00F54115" w:rsidRDefault="001944C1" w:rsidP="001944C1">
      <w:pPr>
        <w:spacing w:after="0" w:line="265" w:lineRule="auto"/>
        <w:ind w:left="10" w:right="50" w:hanging="10"/>
        <w:jc w:val="center"/>
        <w:rPr>
          <w:rFonts w:ascii="Arial" w:hAnsi="Arial" w:cs="Arial"/>
          <w:b/>
          <w:bCs/>
          <w:sz w:val="24"/>
          <w:szCs w:val="24"/>
        </w:rPr>
      </w:pPr>
    </w:p>
    <w:p w14:paraId="1F09AF1C" w14:textId="5D91066B" w:rsidR="001944C1" w:rsidRPr="00F54115" w:rsidRDefault="00851251" w:rsidP="001944C1">
      <w:pPr>
        <w:spacing w:after="0" w:line="281" w:lineRule="auto"/>
        <w:jc w:val="center"/>
        <w:rPr>
          <w:rFonts w:ascii="Arial" w:eastAsia="Courier New" w:hAnsi="Arial" w:cs="Arial"/>
          <w:b/>
          <w:bCs/>
          <w:sz w:val="24"/>
          <w:szCs w:val="24"/>
        </w:rPr>
      </w:pPr>
      <w:r w:rsidRPr="00F54115">
        <w:rPr>
          <w:rFonts w:ascii="Arial" w:eastAsia="Courier New" w:hAnsi="Arial" w:cs="Arial"/>
          <w:b/>
          <w:bCs/>
          <w:sz w:val="24"/>
          <w:szCs w:val="24"/>
        </w:rPr>
        <w:t>SALA DE LO CONTENCIOSO ADMINISTRATIVO</w:t>
      </w:r>
    </w:p>
    <w:p w14:paraId="1FB02D43" w14:textId="77777777" w:rsidR="001944C1" w:rsidRPr="00F54115" w:rsidRDefault="001944C1" w:rsidP="001944C1">
      <w:pPr>
        <w:spacing w:after="0" w:line="281" w:lineRule="auto"/>
        <w:ind w:left="3036" w:hanging="2187"/>
        <w:jc w:val="center"/>
        <w:rPr>
          <w:rFonts w:ascii="Arial" w:eastAsia="Courier New" w:hAnsi="Arial" w:cs="Arial"/>
          <w:b/>
          <w:bCs/>
          <w:sz w:val="24"/>
          <w:szCs w:val="24"/>
        </w:rPr>
      </w:pPr>
    </w:p>
    <w:p w14:paraId="7FCB1F8B" w14:textId="44C51684" w:rsidR="00A46CE4" w:rsidRPr="00F54115" w:rsidRDefault="00851251" w:rsidP="001944C1">
      <w:pPr>
        <w:spacing w:after="0" w:line="281" w:lineRule="auto"/>
        <w:jc w:val="center"/>
        <w:rPr>
          <w:rFonts w:ascii="Arial" w:eastAsia="Courier New" w:hAnsi="Arial" w:cs="Arial"/>
          <w:b/>
          <w:bCs/>
          <w:sz w:val="24"/>
          <w:szCs w:val="24"/>
        </w:rPr>
      </w:pPr>
      <w:r w:rsidRPr="00F54115">
        <w:rPr>
          <w:rFonts w:ascii="Arial" w:eastAsia="Courier New" w:hAnsi="Arial" w:cs="Arial"/>
          <w:b/>
          <w:bCs/>
          <w:sz w:val="24"/>
          <w:szCs w:val="24"/>
        </w:rPr>
        <w:t>SECCIÓN QUINTA</w:t>
      </w:r>
    </w:p>
    <w:p w14:paraId="57FDA21D" w14:textId="77777777" w:rsidR="001944C1" w:rsidRPr="00F54115" w:rsidRDefault="001944C1" w:rsidP="001944C1">
      <w:pPr>
        <w:spacing w:after="0" w:line="281" w:lineRule="auto"/>
        <w:ind w:left="3036" w:hanging="2187"/>
        <w:jc w:val="center"/>
        <w:rPr>
          <w:rFonts w:ascii="Arial" w:hAnsi="Arial" w:cs="Arial"/>
          <w:b/>
          <w:bCs/>
          <w:sz w:val="24"/>
          <w:szCs w:val="24"/>
        </w:rPr>
      </w:pPr>
    </w:p>
    <w:p w14:paraId="2E862556" w14:textId="38411C69" w:rsidR="00A46CE4" w:rsidRPr="00F54115" w:rsidRDefault="00851251" w:rsidP="001944C1">
      <w:pPr>
        <w:pStyle w:val="Heading1"/>
        <w:spacing w:after="0"/>
        <w:ind w:right="65"/>
        <w:rPr>
          <w:rFonts w:ascii="Arial" w:eastAsia="Courier New" w:hAnsi="Arial" w:cs="Arial"/>
          <w:b/>
          <w:bCs/>
          <w:sz w:val="24"/>
          <w:szCs w:val="24"/>
          <w:u w:val="none"/>
        </w:rPr>
      </w:pPr>
      <w:r w:rsidRPr="00F54115">
        <w:rPr>
          <w:rFonts w:ascii="Arial" w:eastAsia="Courier New" w:hAnsi="Arial" w:cs="Arial"/>
          <w:b/>
          <w:bCs/>
          <w:sz w:val="24"/>
          <w:szCs w:val="24"/>
          <w:u w:val="none"/>
        </w:rPr>
        <w:t xml:space="preserve">Consejera Ponente: </w:t>
      </w:r>
      <w:bookmarkStart w:id="0" w:name="_Hlk38375771"/>
      <w:r w:rsidRPr="00F54115">
        <w:rPr>
          <w:rFonts w:ascii="Arial" w:eastAsia="Courier New" w:hAnsi="Arial" w:cs="Arial"/>
          <w:b/>
          <w:bCs/>
          <w:sz w:val="24"/>
          <w:szCs w:val="24"/>
          <w:u w:val="none"/>
        </w:rPr>
        <w:t>SUSANA BUITRAGO VALENCIA</w:t>
      </w:r>
      <w:bookmarkEnd w:id="0"/>
    </w:p>
    <w:p w14:paraId="34EBB4DF" w14:textId="77777777" w:rsidR="001944C1" w:rsidRPr="00F54115" w:rsidRDefault="001944C1" w:rsidP="001944C1">
      <w:pPr>
        <w:spacing w:after="0"/>
        <w:rPr>
          <w:rFonts w:ascii="Arial" w:hAnsi="Arial" w:cs="Arial"/>
        </w:rPr>
      </w:pPr>
    </w:p>
    <w:p w14:paraId="6B53283C" w14:textId="77777777" w:rsidR="00A46CE4" w:rsidRPr="00F54115" w:rsidRDefault="00851251" w:rsidP="001944C1">
      <w:pPr>
        <w:spacing w:after="0" w:line="291" w:lineRule="auto"/>
        <w:ind w:left="57" w:firstLine="4"/>
        <w:jc w:val="both"/>
        <w:rPr>
          <w:rFonts w:ascii="Arial" w:hAnsi="Arial" w:cs="Arial"/>
          <w:sz w:val="24"/>
          <w:szCs w:val="24"/>
        </w:rPr>
      </w:pPr>
      <w:r w:rsidRPr="00F54115">
        <w:rPr>
          <w:rFonts w:ascii="Arial" w:eastAsia="Courier New" w:hAnsi="Arial" w:cs="Arial"/>
          <w:sz w:val="24"/>
          <w:szCs w:val="24"/>
        </w:rPr>
        <w:t>Bogotá D. C., veintinueve (29) de abril de dos mil trece (2013)</w:t>
      </w:r>
    </w:p>
    <w:p w14:paraId="2F68EA1B" w14:textId="77777777" w:rsidR="001944C1" w:rsidRPr="00F54115" w:rsidRDefault="001944C1" w:rsidP="001944C1">
      <w:pPr>
        <w:spacing w:after="0"/>
        <w:ind w:left="763"/>
        <w:rPr>
          <w:rFonts w:ascii="Arial" w:eastAsia="Courier New" w:hAnsi="Arial" w:cs="Arial"/>
          <w:sz w:val="24"/>
          <w:szCs w:val="24"/>
        </w:rPr>
      </w:pPr>
    </w:p>
    <w:p w14:paraId="703B7763" w14:textId="6FE7EC80" w:rsidR="00A46CE4" w:rsidRPr="00F54115" w:rsidRDefault="00851251" w:rsidP="001944C1">
      <w:pPr>
        <w:spacing w:after="0"/>
        <w:rPr>
          <w:rFonts w:ascii="Arial" w:eastAsia="Courier New" w:hAnsi="Arial" w:cs="Arial"/>
          <w:b/>
          <w:bCs/>
          <w:sz w:val="24"/>
          <w:szCs w:val="24"/>
        </w:rPr>
      </w:pPr>
      <w:r w:rsidRPr="00F54115">
        <w:rPr>
          <w:rFonts w:ascii="Arial" w:eastAsia="Courier New" w:hAnsi="Arial" w:cs="Arial"/>
          <w:b/>
          <w:bCs/>
          <w:sz w:val="24"/>
          <w:szCs w:val="24"/>
        </w:rPr>
        <w:t xml:space="preserve">Radicación </w:t>
      </w:r>
      <w:r w:rsidR="001944C1" w:rsidRPr="00F54115">
        <w:rPr>
          <w:rFonts w:ascii="Arial" w:eastAsia="Courier New" w:hAnsi="Arial" w:cs="Arial"/>
          <w:b/>
          <w:bCs/>
          <w:sz w:val="24"/>
          <w:szCs w:val="24"/>
        </w:rPr>
        <w:t>número:</w:t>
      </w:r>
      <w:r w:rsidRPr="00F54115">
        <w:rPr>
          <w:rFonts w:ascii="Arial" w:eastAsia="Courier New" w:hAnsi="Arial" w:cs="Arial"/>
          <w:b/>
          <w:bCs/>
          <w:sz w:val="24"/>
          <w:szCs w:val="24"/>
        </w:rPr>
        <w:t xml:space="preserve"> 15001-23-33-000-2013-0360-01</w:t>
      </w:r>
      <w:r w:rsidR="001944C1" w:rsidRPr="00F54115">
        <w:rPr>
          <w:rFonts w:ascii="Arial" w:eastAsia="Courier New" w:hAnsi="Arial" w:cs="Arial"/>
          <w:b/>
          <w:bCs/>
          <w:sz w:val="24"/>
          <w:szCs w:val="24"/>
        </w:rPr>
        <w:t xml:space="preserve"> (HC)</w:t>
      </w:r>
    </w:p>
    <w:p w14:paraId="0DC912A0" w14:textId="77777777" w:rsidR="001944C1" w:rsidRPr="00F54115" w:rsidRDefault="001944C1" w:rsidP="001944C1">
      <w:pPr>
        <w:spacing w:after="0"/>
        <w:rPr>
          <w:rFonts w:ascii="Arial" w:hAnsi="Arial" w:cs="Arial"/>
          <w:b/>
          <w:bCs/>
          <w:sz w:val="24"/>
          <w:szCs w:val="24"/>
        </w:rPr>
      </w:pPr>
    </w:p>
    <w:p w14:paraId="345FF8E4" w14:textId="2572E3D9" w:rsidR="00A46CE4" w:rsidRPr="00F54115" w:rsidRDefault="00851251" w:rsidP="001944C1">
      <w:pPr>
        <w:spacing w:after="0" w:line="265" w:lineRule="auto"/>
        <w:ind w:hanging="10"/>
        <w:rPr>
          <w:rFonts w:ascii="Arial" w:eastAsia="Courier New" w:hAnsi="Arial" w:cs="Arial"/>
          <w:b/>
          <w:bCs/>
          <w:sz w:val="24"/>
          <w:szCs w:val="24"/>
        </w:rPr>
      </w:pPr>
      <w:r w:rsidRPr="00F54115">
        <w:rPr>
          <w:rFonts w:ascii="Arial" w:eastAsia="Courier New" w:hAnsi="Arial" w:cs="Arial"/>
          <w:b/>
          <w:bCs/>
          <w:sz w:val="24"/>
          <w:szCs w:val="24"/>
        </w:rPr>
        <w:t>Actor: Bernardino Rodríguez López y otro</w:t>
      </w:r>
    </w:p>
    <w:p w14:paraId="439BD06D" w14:textId="4B97C235" w:rsidR="001944C1" w:rsidRPr="00F54115" w:rsidRDefault="001944C1" w:rsidP="001944C1">
      <w:pPr>
        <w:spacing w:after="0" w:line="265" w:lineRule="auto"/>
        <w:ind w:hanging="10"/>
        <w:rPr>
          <w:rFonts w:ascii="Arial" w:eastAsia="Courier New" w:hAnsi="Arial" w:cs="Arial"/>
          <w:b/>
          <w:bCs/>
          <w:sz w:val="24"/>
          <w:szCs w:val="24"/>
        </w:rPr>
      </w:pPr>
    </w:p>
    <w:p w14:paraId="18025894" w14:textId="7367CB1C" w:rsidR="001944C1" w:rsidRPr="00F54115" w:rsidRDefault="001944C1" w:rsidP="001944C1">
      <w:pPr>
        <w:spacing w:after="0" w:line="265" w:lineRule="auto"/>
        <w:ind w:hanging="10"/>
        <w:rPr>
          <w:rFonts w:ascii="Arial" w:eastAsia="Courier New" w:hAnsi="Arial" w:cs="Arial"/>
          <w:b/>
          <w:bCs/>
          <w:sz w:val="24"/>
          <w:szCs w:val="24"/>
        </w:rPr>
      </w:pPr>
      <w:r w:rsidRPr="00F54115">
        <w:rPr>
          <w:rFonts w:ascii="Arial" w:eastAsia="Courier New" w:hAnsi="Arial" w:cs="Arial"/>
          <w:b/>
          <w:bCs/>
          <w:sz w:val="24"/>
          <w:szCs w:val="24"/>
        </w:rPr>
        <w:t xml:space="preserve">Demandado: </w:t>
      </w:r>
      <w:r w:rsidRPr="00F54115">
        <w:rPr>
          <w:rFonts w:ascii="Arial" w:hAnsi="Arial" w:cs="Arial"/>
          <w:b/>
          <w:bCs/>
          <w:sz w:val="24"/>
          <w:szCs w:val="24"/>
        </w:rPr>
        <w:t>Tribunal Superior del Distrito Judicial de Tunja</w:t>
      </w:r>
    </w:p>
    <w:p w14:paraId="610B104A" w14:textId="77777777" w:rsidR="001944C1" w:rsidRPr="00F54115" w:rsidRDefault="001944C1" w:rsidP="001944C1">
      <w:pPr>
        <w:spacing w:after="0" w:line="265" w:lineRule="auto"/>
        <w:ind w:hanging="10"/>
        <w:rPr>
          <w:rFonts w:ascii="Arial" w:hAnsi="Arial" w:cs="Arial"/>
          <w:b/>
          <w:bCs/>
          <w:sz w:val="24"/>
          <w:szCs w:val="24"/>
        </w:rPr>
      </w:pPr>
    </w:p>
    <w:p w14:paraId="60DC1A45" w14:textId="3EABF325" w:rsidR="00A46CE4" w:rsidRPr="00F54115" w:rsidRDefault="00851251" w:rsidP="001944C1">
      <w:pPr>
        <w:pStyle w:val="Heading1"/>
        <w:spacing w:after="0" w:line="262" w:lineRule="auto"/>
        <w:ind w:right="0" w:hanging="10"/>
        <w:jc w:val="left"/>
        <w:rPr>
          <w:rFonts w:ascii="Arial" w:eastAsia="Courier New" w:hAnsi="Arial" w:cs="Arial"/>
          <w:b/>
          <w:bCs/>
          <w:sz w:val="24"/>
          <w:szCs w:val="24"/>
          <w:u w:val="none"/>
        </w:rPr>
      </w:pPr>
      <w:r w:rsidRPr="00F54115">
        <w:rPr>
          <w:rFonts w:ascii="Arial" w:eastAsia="Courier New" w:hAnsi="Arial" w:cs="Arial"/>
          <w:b/>
          <w:bCs/>
          <w:sz w:val="24"/>
          <w:szCs w:val="24"/>
          <w:u w:val="none"/>
        </w:rPr>
        <w:t>Hábeas Corpus</w:t>
      </w:r>
    </w:p>
    <w:p w14:paraId="659B9547" w14:textId="77777777" w:rsidR="001944C1" w:rsidRPr="00F54115" w:rsidRDefault="001944C1" w:rsidP="001944C1">
      <w:pPr>
        <w:rPr>
          <w:rFonts w:ascii="Arial" w:hAnsi="Arial" w:cs="Arial"/>
        </w:rPr>
      </w:pPr>
    </w:p>
    <w:p w14:paraId="76E8A1EE" w14:textId="0A4B0C06" w:rsidR="00A46CE4" w:rsidRPr="00F54115" w:rsidRDefault="00851251" w:rsidP="001944C1">
      <w:pPr>
        <w:spacing w:after="0" w:line="291" w:lineRule="auto"/>
        <w:ind w:left="57" w:firstLine="4"/>
        <w:jc w:val="both"/>
        <w:rPr>
          <w:rFonts w:ascii="Arial" w:eastAsia="Courier New" w:hAnsi="Arial" w:cs="Arial"/>
          <w:sz w:val="24"/>
          <w:szCs w:val="24"/>
        </w:rPr>
      </w:pPr>
      <w:r w:rsidRPr="00F54115">
        <w:rPr>
          <w:rFonts w:ascii="Arial" w:hAnsi="Arial" w:cs="Arial"/>
          <w:noProof/>
          <w:sz w:val="24"/>
          <w:szCs w:val="24"/>
        </w:rPr>
        <w:drawing>
          <wp:anchor distT="0" distB="0" distL="114300" distR="114300" simplePos="0" relativeHeight="251658240" behindDoc="0" locked="0" layoutInCell="1" allowOverlap="0" wp14:anchorId="1B30591E" wp14:editId="28D791DE">
            <wp:simplePos x="0" y="0"/>
            <wp:positionH relativeFrom="page">
              <wp:posOffset>7440957</wp:posOffset>
            </wp:positionH>
            <wp:positionV relativeFrom="page">
              <wp:posOffset>456845</wp:posOffset>
            </wp:positionV>
            <wp:extent cx="4568" cy="4568"/>
            <wp:effectExtent l="0" t="0" r="0" b="0"/>
            <wp:wrapSquare wrapText="bothSides"/>
            <wp:docPr id="1390" name="Picture 1390"/>
            <wp:cNvGraphicFramePr/>
            <a:graphic xmlns:a="http://schemas.openxmlformats.org/drawingml/2006/main">
              <a:graphicData uri="http://schemas.openxmlformats.org/drawingml/2006/picture">
                <pic:pic xmlns:pic="http://schemas.openxmlformats.org/drawingml/2006/picture">
                  <pic:nvPicPr>
                    <pic:cNvPr id="1390" name="Picture 1390"/>
                    <pic:cNvPicPr/>
                  </pic:nvPicPr>
                  <pic:blipFill>
                    <a:blip r:embed="rId8"/>
                    <a:stretch>
                      <a:fillRect/>
                    </a:stretch>
                  </pic:blipFill>
                  <pic:spPr>
                    <a:xfrm>
                      <a:off x="0" y="0"/>
                      <a:ext cx="4568" cy="4568"/>
                    </a:xfrm>
                    <a:prstGeom prst="rect">
                      <a:avLst/>
                    </a:prstGeom>
                  </pic:spPr>
                </pic:pic>
              </a:graphicData>
            </a:graphic>
          </wp:anchor>
        </w:drawing>
      </w:r>
      <w:r w:rsidRPr="00F54115">
        <w:rPr>
          <w:rFonts w:ascii="Arial" w:hAnsi="Arial" w:cs="Arial"/>
          <w:noProof/>
          <w:sz w:val="24"/>
          <w:szCs w:val="24"/>
        </w:rPr>
        <w:drawing>
          <wp:anchor distT="0" distB="0" distL="114300" distR="114300" simplePos="0" relativeHeight="251659264" behindDoc="0" locked="0" layoutInCell="1" allowOverlap="0" wp14:anchorId="7103AD70" wp14:editId="35219FF1">
            <wp:simplePos x="0" y="0"/>
            <wp:positionH relativeFrom="page">
              <wp:posOffset>7450093</wp:posOffset>
            </wp:positionH>
            <wp:positionV relativeFrom="page">
              <wp:posOffset>456845</wp:posOffset>
            </wp:positionV>
            <wp:extent cx="4568" cy="4568"/>
            <wp:effectExtent l="0" t="0" r="0" b="0"/>
            <wp:wrapSquare wrapText="bothSides"/>
            <wp:docPr id="1391" name="Picture 1391"/>
            <wp:cNvGraphicFramePr/>
            <a:graphic xmlns:a="http://schemas.openxmlformats.org/drawingml/2006/main">
              <a:graphicData uri="http://schemas.openxmlformats.org/drawingml/2006/picture">
                <pic:pic xmlns:pic="http://schemas.openxmlformats.org/drawingml/2006/picture">
                  <pic:nvPicPr>
                    <pic:cNvPr id="1391" name="Picture 1391"/>
                    <pic:cNvPicPr/>
                  </pic:nvPicPr>
                  <pic:blipFill>
                    <a:blip r:embed="rId8"/>
                    <a:stretch>
                      <a:fillRect/>
                    </a:stretch>
                  </pic:blipFill>
                  <pic:spPr>
                    <a:xfrm>
                      <a:off x="0" y="0"/>
                      <a:ext cx="4568" cy="4568"/>
                    </a:xfrm>
                    <a:prstGeom prst="rect">
                      <a:avLst/>
                    </a:prstGeom>
                  </pic:spPr>
                </pic:pic>
              </a:graphicData>
            </a:graphic>
          </wp:anchor>
        </w:drawing>
      </w:r>
      <w:r w:rsidRPr="00F54115">
        <w:rPr>
          <w:rFonts w:ascii="Arial" w:hAnsi="Arial" w:cs="Arial"/>
          <w:sz w:val="24"/>
          <w:szCs w:val="24"/>
        </w:rPr>
        <w:t>De conformidad con lo dispuesto en el artículo 7</w:t>
      </w:r>
      <w:r w:rsidRPr="00F54115">
        <w:rPr>
          <w:rFonts w:ascii="Arial" w:hAnsi="Arial" w:cs="Arial"/>
          <w:sz w:val="24"/>
          <w:szCs w:val="24"/>
          <w:vertAlign w:val="superscript"/>
        </w:rPr>
        <w:t xml:space="preserve">0 </w:t>
      </w:r>
      <w:r w:rsidRPr="00F54115">
        <w:rPr>
          <w:rFonts w:ascii="Arial" w:hAnsi="Arial" w:cs="Arial"/>
          <w:sz w:val="24"/>
          <w:szCs w:val="24"/>
        </w:rPr>
        <w:t xml:space="preserve">de la Ley 1095 de n </w:t>
      </w:r>
      <w:r w:rsidRPr="00F54115">
        <w:rPr>
          <w:rFonts w:ascii="Arial" w:eastAsia="Courier New" w:hAnsi="Arial" w:cs="Arial"/>
          <w:sz w:val="24"/>
          <w:szCs w:val="24"/>
        </w:rPr>
        <w:t>2006, se pronuncia e</w:t>
      </w:r>
      <w:r w:rsidRPr="00F54115">
        <w:rPr>
          <w:rFonts w:ascii="Arial" w:eastAsia="Courier New" w:hAnsi="Arial" w:cs="Arial"/>
          <w:sz w:val="24"/>
          <w:szCs w:val="24"/>
        </w:rPr>
        <w:t xml:space="preserve">l Despacho sobre la impugnación </w:t>
      </w:r>
      <w:proofErr w:type="gramStart"/>
      <w:r w:rsidRPr="00F54115">
        <w:rPr>
          <w:rFonts w:ascii="Arial" w:eastAsia="Courier New" w:hAnsi="Arial" w:cs="Arial"/>
          <w:sz w:val="24"/>
          <w:szCs w:val="24"/>
        </w:rPr>
        <w:t>que</w:t>
      </w:r>
      <w:proofErr w:type="gramEnd"/>
      <w:r w:rsidRPr="00F54115">
        <w:rPr>
          <w:rFonts w:ascii="Arial" w:eastAsia="Courier New" w:hAnsi="Arial" w:cs="Arial"/>
          <w:sz w:val="24"/>
          <w:szCs w:val="24"/>
        </w:rPr>
        <w:t xml:space="preserve"> contra la providencia del 16 de abril de 2013, proferida por el Tribunal Administrativo de Boyacá, que denegó la </w:t>
      </w:r>
      <w:r w:rsidRPr="00F54115">
        <w:rPr>
          <w:rFonts w:ascii="Arial" w:eastAsia="Courier New" w:hAnsi="Arial" w:cs="Arial"/>
          <w:sz w:val="24"/>
          <w:szCs w:val="24"/>
        </w:rPr>
        <w:lastRenderedPageBreak/>
        <w:t>solicitud de hábeas corpus, presentaron los señores Bernardino Rodríguez López y Orlando Sánchez Ochoa.</w:t>
      </w:r>
    </w:p>
    <w:p w14:paraId="7C18F833" w14:textId="77777777" w:rsidR="001944C1" w:rsidRPr="00F54115" w:rsidRDefault="001944C1" w:rsidP="001944C1">
      <w:pPr>
        <w:spacing w:after="0" w:line="291" w:lineRule="auto"/>
        <w:ind w:left="57" w:firstLine="4"/>
        <w:jc w:val="both"/>
        <w:rPr>
          <w:rFonts w:ascii="Arial" w:hAnsi="Arial" w:cs="Arial"/>
          <w:sz w:val="24"/>
          <w:szCs w:val="24"/>
        </w:rPr>
      </w:pPr>
    </w:p>
    <w:p w14:paraId="559911A2" w14:textId="64F6BB4E" w:rsidR="00A46CE4" w:rsidRPr="00F54115" w:rsidRDefault="001944C1" w:rsidP="001944C1">
      <w:pPr>
        <w:pStyle w:val="ListParagraph"/>
        <w:numPr>
          <w:ilvl w:val="0"/>
          <w:numId w:val="5"/>
        </w:numPr>
        <w:spacing w:after="0"/>
        <w:rPr>
          <w:rFonts w:ascii="Arial" w:hAnsi="Arial" w:cs="Arial"/>
          <w:b/>
          <w:bCs/>
          <w:sz w:val="24"/>
          <w:szCs w:val="24"/>
        </w:rPr>
      </w:pPr>
      <w:r w:rsidRPr="00F54115">
        <w:rPr>
          <w:rFonts w:ascii="Arial" w:hAnsi="Arial" w:cs="Arial"/>
          <w:b/>
          <w:bCs/>
          <w:sz w:val="24"/>
          <w:szCs w:val="24"/>
        </w:rPr>
        <w:t>ANTECEDENTES</w:t>
      </w:r>
    </w:p>
    <w:p w14:paraId="687C860F" w14:textId="77777777" w:rsidR="001944C1" w:rsidRPr="00F54115" w:rsidRDefault="001944C1" w:rsidP="001944C1">
      <w:pPr>
        <w:pStyle w:val="ListParagraph"/>
        <w:spacing w:after="0"/>
        <w:ind w:left="3669"/>
        <w:rPr>
          <w:rFonts w:ascii="Arial" w:hAnsi="Arial" w:cs="Arial"/>
          <w:b/>
          <w:bCs/>
          <w:sz w:val="24"/>
          <w:szCs w:val="24"/>
        </w:rPr>
      </w:pPr>
    </w:p>
    <w:p w14:paraId="6C465C86" w14:textId="52A3A45B" w:rsidR="00A46CE4" w:rsidRPr="00F54115" w:rsidRDefault="00851251" w:rsidP="001944C1">
      <w:pPr>
        <w:pStyle w:val="ListParagraph"/>
        <w:numPr>
          <w:ilvl w:val="0"/>
          <w:numId w:val="6"/>
        </w:numPr>
        <w:spacing w:after="0"/>
        <w:rPr>
          <w:rFonts w:ascii="Arial" w:eastAsia="Courier New" w:hAnsi="Arial" w:cs="Arial"/>
          <w:b/>
          <w:bCs/>
          <w:sz w:val="24"/>
          <w:szCs w:val="24"/>
        </w:rPr>
      </w:pPr>
      <w:r w:rsidRPr="00F54115">
        <w:rPr>
          <w:rFonts w:ascii="Arial" w:eastAsia="Courier New" w:hAnsi="Arial" w:cs="Arial"/>
          <w:b/>
          <w:bCs/>
          <w:sz w:val="24"/>
          <w:szCs w:val="24"/>
        </w:rPr>
        <w:t>La solicitud de hábeas corpus</w:t>
      </w:r>
    </w:p>
    <w:p w14:paraId="25E80F67" w14:textId="77777777" w:rsidR="001944C1" w:rsidRPr="00F54115" w:rsidRDefault="001944C1" w:rsidP="001944C1">
      <w:pPr>
        <w:pStyle w:val="ListParagraph"/>
        <w:spacing w:after="0"/>
        <w:ind w:left="1079"/>
        <w:rPr>
          <w:rFonts w:ascii="Arial" w:hAnsi="Arial" w:cs="Arial"/>
          <w:b/>
          <w:bCs/>
          <w:sz w:val="24"/>
          <w:szCs w:val="24"/>
        </w:rPr>
      </w:pPr>
    </w:p>
    <w:p w14:paraId="6258775D" w14:textId="29510C74" w:rsidR="00A46CE4" w:rsidRPr="00F54115" w:rsidRDefault="00851251" w:rsidP="001944C1">
      <w:pPr>
        <w:spacing w:after="0" w:line="291" w:lineRule="auto"/>
        <w:ind w:left="57" w:right="158" w:firstLine="4"/>
        <w:jc w:val="both"/>
        <w:rPr>
          <w:rFonts w:ascii="Arial" w:eastAsia="Courier New" w:hAnsi="Arial" w:cs="Arial"/>
          <w:sz w:val="24"/>
          <w:szCs w:val="24"/>
        </w:rPr>
      </w:pPr>
      <w:r w:rsidRPr="00F54115">
        <w:rPr>
          <w:rFonts w:ascii="Arial" w:eastAsia="Courier New" w:hAnsi="Arial" w:cs="Arial"/>
          <w:sz w:val="24"/>
          <w:szCs w:val="24"/>
        </w:rPr>
        <w:t xml:space="preserve">El día 15 de abril de 2013, los señores Bernardino Rodríguez López y Orlando Sánchez Ochoa invocaron la garantía constitucional de hábeas corpus ante el Tribunal Administrativo de Boyacá porque </w:t>
      </w:r>
      <w:r w:rsidRPr="00F54115">
        <w:rPr>
          <w:rFonts w:ascii="Arial" w:hAnsi="Arial" w:cs="Arial"/>
          <w:sz w:val="24"/>
          <w:szCs w:val="24"/>
        </w:rPr>
        <w:t xml:space="preserve">"se ha transgredido el régimen de impedimentos, lo cual ha </w:t>
      </w:r>
      <w:r w:rsidRPr="00F54115">
        <w:rPr>
          <w:rFonts w:ascii="Arial" w:eastAsia="Courier New" w:hAnsi="Arial" w:cs="Arial"/>
          <w:sz w:val="24"/>
          <w:szCs w:val="24"/>
        </w:rPr>
        <w:t>pro</w:t>
      </w:r>
      <w:r w:rsidRPr="00F54115">
        <w:rPr>
          <w:rFonts w:ascii="Arial" w:eastAsia="Courier New" w:hAnsi="Arial" w:cs="Arial"/>
          <w:sz w:val="24"/>
          <w:szCs w:val="24"/>
        </w:rPr>
        <w:t>longado ilegalmente la privación de su libertad".</w:t>
      </w:r>
    </w:p>
    <w:p w14:paraId="255783AD" w14:textId="77777777" w:rsidR="001944C1" w:rsidRPr="00F54115" w:rsidRDefault="001944C1" w:rsidP="001944C1">
      <w:pPr>
        <w:spacing w:after="0" w:line="291" w:lineRule="auto"/>
        <w:ind w:left="57" w:right="158" w:firstLine="4"/>
        <w:jc w:val="both"/>
        <w:rPr>
          <w:rFonts w:ascii="Arial" w:hAnsi="Arial" w:cs="Arial"/>
          <w:sz w:val="24"/>
          <w:szCs w:val="24"/>
        </w:rPr>
      </w:pPr>
    </w:p>
    <w:p w14:paraId="76E82032" w14:textId="09B7648E" w:rsidR="00A46CE4" w:rsidRPr="00F54115" w:rsidRDefault="00851251" w:rsidP="001944C1">
      <w:pPr>
        <w:pStyle w:val="Heading2"/>
        <w:numPr>
          <w:ilvl w:val="0"/>
          <w:numId w:val="6"/>
        </w:numPr>
        <w:spacing w:after="0" w:line="265" w:lineRule="auto"/>
        <w:jc w:val="left"/>
        <w:rPr>
          <w:rFonts w:ascii="Arial" w:eastAsia="Courier New" w:hAnsi="Arial" w:cs="Arial"/>
          <w:b/>
          <w:bCs/>
          <w:sz w:val="24"/>
          <w:szCs w:val="24"/>
          <w:u w:val="none"/>
        </w:rPr>
      </w:pPr>
      <w:r w:rsidRPr="00F54115">
        <w:rPr>
          <w:rFonts w:ascii="Arial" w:eastAsia="Courier New" w:hAnsi="Arial" w:cs="Arial"/>
          <w:b/>
          <w:bCs/>
          <w:sz w:val="24"/>
          <w:szCs w:val="24"/>
          <w:u w:val="none"/>
        </w:rPr>
        <w:t>Hechos</w:t>
      </w:r>
    </w:p>
    <w:p w14:paraId="618A1794" w14:textId="77777777" w:rsidR="001944C1" w:rsidRPr="00F54115" w:rsidRDefault="001944C1" w:rsidP="001944C1">
      <w:pPr>
        <w:pStyle w:val="ListParagraph"/>
        <w:ind w:left="1079"/>
        <w:rPr>
          <w:rFonts w:ascii="Arial" w:hAnsi="Arial" w:cs="Arial"/>
        </w:rPr>
      </w:pPr>
    </w:p>
    <w:p w14:paraId="42281035" w14:textId="2B7D0A3E" w:rsidR="00A46CE4" w:rsidRPr="00F54115" w:rsidRDefault="00851251" w:rsidP="001944C1">
      <w:pPr>
        <w:spacing w:after="0" w:line="291" w:lineRule="auto"/>
        <w:ind w:left="57" w:firstLine="4"/>
        <w:jc w:val="both"/>
        <w:rPr>
          <w:rFonts w:ascii="Arial" w:hAnsi="Arial" w:cs="Arial"/>
          <w:sz w:val="24"/>
          <w:szCs w:val="24"/>
        </w:rPr>
      </w:pPr>
      <w:r w:rsidRPr="00F54115">
        <w:rPr>
          <w:rFonts w:ascii="Arial" w:eastAsia="Courier New" w:hAnsi="Arial" w:cs="Arial"/>
          <w:sz w:val="24"/>
          <w:szCs w:val="24"/>
        </w:rPr>
        <w:t>La petición se</w:t>
      </w:r>
      <w:r w:rsidR="001944C1" w:rsidRPr="00F54115">
        <w:rPr>
          <w:rFonts w:ascii="Arial" w:eastAsia="Courier New" w:hAnsi="Arial" w:cs="Arial"/>
          <w:sz w:val="24"/>
          <w:szCs w:val="24"/>
        </w:rPr>
        <w:t xml:space="preserve"> </w:t>
      </w:r>
      <w:r w:rsidRPr="00F54115">
        <w:rPr>
          <w:rFonts w:ascii="Arial" w:eastAsia="Courier New" w:hAnsi="Arial" w:cs="Arial"/>
          <w:sz w:val="24"/>
          <w:szCs w:val="24"/>
        </w:rPr>
        <w:t>fundamenta en los siguientes hechos:</w:t>
      </w:r>
    </w:p>
    <w:p w14:paraId="1602866A" w14:textId="77777777" w:rsidR="00A46CE4" w:rsidRPr="00F54115" w:rsidRDefault="00851251" w:rsidP="001944C1">
      <w:pPr>
        <w:numPr>
          <w:ilvl w:val="0"/>
          <w:numId w:val="1"/>
        </w:numPr>
        <w:spacing w:after="0" w:line="291" w:lineRule="auto"/>
        <w:ind w:right="65" w:hanging="352"/>
        <w:jc w:val="both"/>
        <w:rPr>
          <w:rFonts w:ascii="Arial" w:hAnsi="Arial" w:cs="Arial"/>
          <w:sz w:val="24"/>
          <w:szCs w:val="24"/>
        </w:rPr>
      </w:pPr>
      <w:r w:rsidRPr="00F54115">
        <w:rPr>
          <w:rFonts w:ascii="Arial" w:hAnsi="Arial" w:cs="Arial"/>
          <w:sz w:val="24"/>
          <w:szCs w:val="24"/>
        </w:rPr>
        <w:t>Que el 15 de junio de 2011, el Tribunal Superior del Distrito Judicial de Tunja resolvió la apelación que interpusieron contra la sentencia de pr</w:t>
      </w:r>
      <w:r w:rsidRPr="00F54115">
        <w:rPr>
          <w:rFonts w:ascii="Arial" w:hAnsi="Arial" w:cs="Arial"/>
          <w:sz w:val="24"/>
          <w:szCs w:val="24"/>
        </w:rPr>
        <w:t>imera instancia, que los condenó por el delito de homicidio a pena privativa de la libertad por 240 meses en establecimiento carcelario.</w:t>
      </w:r>
    </w:p>
    <w:p w14:paraId="79EB5D15" w14:textId="77777777" w:rsidR="00A46CE4" w:rsidRPr="00F54115" w:rsidRDefault="00851251" w:rsidP="001944C1">
      <w:pPr>
        <w:numPr>
          <w:ilvl w:val="0"/>
          <w:numId w:val="1"/>
        </w:numPr>
        <w:spacing w:after="0" w:line="291" w:lineRule="auto"/>
        <w:ind w:right="65" w:hanging="352"/>
        <w:jc w:val="both"/>
        <w:rPr>
          <w:rFonts w:ascii="Arial" w:hAnsi="Arial" w:cs="Arial"/>
          <w:sz w:val="24"/>
          <w:szCs w:val="24"/>
        </w:rPr>
      </w:pPr>
      <w:r w:rsidRPr="00F54115">
        <w:rPr>
          <w:rFonts w:ascii="Arial" w:hAnsi="Arial" w:cs="Arial"/>
          <w:sz w:val="24"/>
          <w:szCs w:val="24"/>
        </w:rPr>
        <w:t xml:space="preserve">Que esta decisión de segunda instancia fue suscrita por quien ese entonces fungía como </w:t>
      </w:r>
      <w:proofErr w:type="gramStart"/>
      <w:r w:rsidRPr="00F54115">
        <w:rPr>
          <w:rFonts w:ascii="Arial" w:hAnsi="Arial" w:cs="Arial"/>
          <w:sz w:val="24"/>
          <w:szCs w:val="24"/>
        </w:rPr>
        <w:t>Secretario</w:t>
      </w:r>
      <w:proofErr w:type="gramEnd"/>
      <w:r w:rsidRPr="00F54115">
        <w:rPr>
          <w:rFonts w:ascii="Arial" w:hAnsi="Arial" w:cs="Arial"/>
          <w:sz w:val="24"/>
          <w:szCs w:val="24"/>
        </w:rPr>
        <w:t xml:space="preserve"> del Tribunal Superior</w:t>
      </w:r>
      <w:r w:rsidRPr="00F54115">
        <w:rPr>
          <w:rFonts w:ascii="Arial" w:hAnsi="Arial" w:cs="Arial"/>
          <w:sz w:val="24"/>
          <w:szCs w:val="24"/>
        </w:rPr>
        <w:t>, el señor Luis Gerardo Torres Tibaduiza, a pesar de que ser la misma persona que había proferido, en su condición de juez de conocimiento en primera instancia, la sentencia que condenó a los accionantes por el referido delito.</w:t>
      </w:r>
    </w:p>
    <w:p w14:paraId="555EE0E5" w14:textId="63BAC443" w:rsidR="00A46CE4" w:rsidRPr="00F54115" w:rsidRDefault="00851251" w:rsidP="001944C1">
      <w:pPr>
        <w:numPr>
          <w:ilvl w:val="0"/>
          <w:numId w:val="1"/>
        </w:numPr>
        <w:spacing w:after="0" w:line="291" w:lineRule="auto"/>
        <w:ind w:right="65" w:hanging="352"/>
        <w:jc w:val="both"/>
        <w:rPr>
          <w:rFonts w:ascii="Arial" w:hAnsi="Arial" w:cs="Arial"/>
          <w:sz w:val="24"/>
          <w:szCs w:val="24"/>
        </w:rPr>
      </w:pPr>
      <w:r w:rsidRPr="00F54115">
        <w:rPr>
          <w:rFonts w:ascii="Arial" w:hAnsi="Arial" w:cs="Arial"/>
          <w:sz w:val="24"/>
          <w:szCs w:val="24"/>
        </w:rPr>
        <w:t>Que, por tal razón, debió d</w:t>
      </w:r>
      <w:r w:rsidRPr="00F54115">
        <w:rPr>
          <w:rFonts w:ascii="Arial" w:hAnsi="Arial" w:cs="Arial"/>
          <w:sz w:val="24"/>
          <w:szCs w:val="24"/>
        </w:rPr>
        <w:t>eclararse impedido al resolver la sentencia de segunda instancia.</w:t>
      </w:r>
    </w:p>
    <w:p w14:paraId="33E68B2E" w14:textId="48F46C0F" w:rsidR="00A46CE4" w:rsidRPr="00F54115" w:rsidRDefault="00851251" w:rsidP="001944C1">
      <w:pPr>
        <w:numPr>
          <w:ilvl w:val="0"/>
          <w:numId w:val="1"/>
        </w:numPr>
        <w:spacing w:after="0" w:line="291" w:lineRule="auto"/>
        <w:ind w:right="65" w:hanging="352"/>
        <w:jc w:val="both"/>
        <w:rPr>
          <w:rFonts w:ascii="Arial" w:hAnsi="Arial" w:cs="Arial"/>
          <w:sz w:val="24"/>
          <w:szCs w:val="24"/>
        </w:rPr>
      </w:pPr>
      <w:r w:rsidRPr="00F54115">
        <w:rPr>
          <w:rFonts w:ascii="Arial" w:hAnsi="Arial" w:cs="Arial"/>
          <w:sz w:val="24"/>
          <w:szCs w:val="24"/>
        </w:rPr>
        <w:t xml:space="preserve">Que tal situación constituye una clara vulneración del derecho al debido proceso "al no haberle dado trámite al impedimento del </w:t>
      </w:r>
      <w:proofErr w:type="gramStart"/>
      <w:r w:rsidRPr="00F54115">
        <w:rPr>
          <w:rFonts w:ascii="Arial" w:hAnsi="Arial" w:cs="Arial"/>
          <w:sz w:val="24"/>
          <w:szCs w:val="24"/>
        </w:rPr>
        <w:t>Secretario</w:t>
      </w:r>
      <w:proofErr w:type="gramEnd"/>
      <w:r w:rsidRPr="00F54115">
        <w:rPr>
          <w:rFonts w:ascii="Arial" w:hAnsi="Arial" w:cs="Arial"/>
          <w:sz w:val="24"/>
          <w:szCs w:val="24"/>
        </w:rPr>
        <w:t xml:space="preserve"> del Tribunal Superior de Tunja'.</w:t>
      </w:r>
    </w:p>
    <w:p w14:paraId="63E245DA" w14:textId="77777777" w:rsidR="001944C1" w:rsidRPr="00F54115" w:rsidRDefault="001944C1" w:rsidP="001944C1">
      <w:pPr>
        <w:spacing w:after="0" w:line="291" w:lineRule="auto"/>
        <w:ind w:left="773" w:right="65"/>
        <w:jc w:val="both"/>
        <w:rPr>
          <w:rFonts w:ascii="Arial" w:hAnsi="Arial" w:cs="Arial"/>
          <w:sz w:val="24"/>
          <w:szCs w:val="24"/>
        </w:rPr>
      </w:pPr>
    </w:p>
    <w:p w14:paraId="2E764352" w14:textId="1F21A113" w:rsidR="00A46CE4" w:rsidRPr="00F54115" w:rsidRDefault="00851251" w:rsidP="001944C1">
      <w:pPr>
        <w:pStyle w:val="Heading3"/>
        <w:spacing w:after="0"/>
        <w:rPr>
          <w:rFonts w:ascii="Arial" w:hAnsi="Arial" w:cs="Arial"/>
          <w:b/>
          <w:bCs/>
          <w:sz w:val="24"/>
          <w:szCs w:val="24"/>
        </w:rPr>
      </w:pPr>
      <w:r w:rsidRPr="00F54115">
        <w:rPr>
          <w:rFonts w:ascii="Arial" w:hAnsi="Arial" w:cs="Arial"/>
          <w:b/>
          <w:bCs/>
          <w:sz w:val="24"/>
          <w:szCs w:val="24"/>
        </w:rPr>
        <w:t>C. Trámite de la a</w:t>
      </w:r>
      <w:r w:rsidRPr="00F54115">
        <w:rPr>
          <w:rFonts w:ascii="Arial" w:hAnsi="Arial" w:cs="Arial"/>
          <w:b/>
          <w:bCs/>
          <w:sz w:val="24"/>
          <w:szCs w:val="24"/>
        </w:rPr>
        <w:t>cción</w:t>
      </w:r>
    </w:p>
    <w:p w14:paraId="682D276C" w14:textId="77777777" w:rsidR="001944C1" w:rsidRPr="00F54115" w:rsidRDefault="001944C1" w:rsidP="001944C1">
      <w:pPr>
        <w:rPr>
          <w:rFonts w:ascii="Arial" w:hAnsi="Arial" w:cs="Arial"/>
        </w:rPr>
      </w:pPr>
    </w:p>
    <w:p w14:paraId="0A0171F1" w14:textId="77777777" w:rsidR="00A46CE4" w:rsidRPr="00F54115" w:rsidRDefault="00851251" w:rsidP="001944C1">
      <w:pPr>
        <w:numPr>
          <w:ilvl w:val="0"/>
          <w:numId w:val="2"/>
        </w:numPr>
        <w:spacing w:after="0" w:line="291" w:lineRule="auto"/>
        <w:ind w:hanging="273"/>
        <w:jc w:val="both"/>
        <w:rPr>
          <w:rFonts w:ascii="Arial" w:hAnsi="Arial" w:cs="Arial"/>
          <w:sz w:val="24"/>
          <w:szCs w:val="24"/>
        </w:rPr>
      </w:pPr>
      <w:r w:rsidRPr="00F54115">
        <w:rPr>
          <w:rFonts w:ascii="Arial" w:hAnsi="Arial" w:cs="Arial"/>
          <w:sz w:val="24"/>
          <w:szCs w:val="24"/>
        </w:rPr>
        <w:t>El Magistrado del Tribunal Administrativo de Boyacá, Doctor Fabio Iván Afanador García (a quien le correspondió en reparto la solicitud de hábeas corpus), mediante auto del 15 de abril de 2013, admitió la acción de hábeas corpus y ordenó oficiar al Tribuna</w:t>
      </w:r>
      <w:r w:rsidRPr="00F54115">
        <w:rPr>
          <w:rFonts w:ascii="Arial" w:hAnsi="Arial" w:cs="Arial"/>
          <w:sz w:val="24"/>
          <w:szCs w:val="24"/>
        </w:rPr>
        <w:t>l Superior del Distrito Judicial de Tunja y al Juzgado Tercero Penal del Circuito de Tunja con funciones de conocimiento, para que se pronunciaran sobre lo expuesto por los accionantes.</w:t>
      </w:r>
    </w:p>
    <w:p w14:paraId="04868F02" w14:textId="77777777" w:rsidR="001944C1" w:rsidRPr="00F54115" w:rsidRDefault="001944C1" w:rsidP="001944C1">
      <w:pPr>
        <w:spacing w:after="0" w:line="291" w:lineRule="auto"/>
        <w:ind w:left="338" w:right="108" w:firstLine="4"/>
        <w:jc w:val="both"/>
        <w:rPr>
          <w:rFonts w:ascii="Arial" w:hAnsi="Arial" w:cs="Arial"/>
          <w:sz w:val="24"/>
          <w:szCs w:val="24"/>
        </w:rPr>
      </w:pPr>
    </w:p>
    <w:p w14:paraId="5021114C" w14:textId="70A29F1B" w:rsidR="00A46CE4" w:rsidRPr="00F54115" w:rsidRDefault="00851251" w:rsidP="001944C1">
      <w:pPr>
        <w:spacing w:after="0" w:line="291" w:lineRule="auto"/>
        <w:ind w:left="338" w:right="108" w:firstLine="4"/>
        <w:jc w:val="both"/>
        <w:rPr>
          <w:rFonts w:ascii="Arial" w:hAnsi="Arial" w:cs="Arial"/>
          <w:sz w:val="24"/>
          <w:szCs w:val="24"/>
        </w:rPr>
      </w:pPr>
      <w:r w:rsidRPr="00F54115">
        <w:rPr>
          <w:rFonts w:ascii="Arial" w:hAnsi="Arial" w:cs="Arial"/>
          <w:sz w:val="24"/>
          <w:szCs w:val="24"/>
        </w:rPr>
        <w:t>También ofició a la Secretaria Común de los Juzgados de Ejecución de Penas y Medidas de Seguridad e Tunja a</w:t>
      </w:r>
      <w:r w:rsidR="001944C1" w:rsidRPr="00F54115">
        <w:rPr>
          <w:rFonts w:ascii="Arial" w:hAnsi="Arial" w:cs="Arial"/>
          <w:sz w:val="24"/>
          <w:szCs w:val="24"/>
        </w:rPr>
        <w:t xml:space="preserve"> </w:t>
      </w:r>
      <w:r w:rsidRPr="00F54115">
        <w:rPr>
          <w:rFonts w:ascii="Arial" w:hAnsi="Arial" w:cs="Arial"/>
          <w:sz w:val="24"/>
          <w:szCs w:val="24"/>
        </w:rPr>
        <w:t>fin de que informen si los accionantes han elevado "solicitud de libertad por considerar que se encuentran inmersos en alguna causal".</w:t>
      </w:r>
    </w:p>
    <w:p w14:paraId="29BEC9FE" w14:textId="77777777" w:rsidR="001944C1" w:rsidRPr="00F54115" w:rsidRDefault="001944C1" w:rsidP="001944C1">
      <w:pPr>
        <w:spacing w:after="0" w:line="291" w:lineRule="auto"/>
        <w:ind w:left="338" w:right="108" w:firstLine="4"/>
        <w:jc w:val="both"/>
        <w:rPr>
          <w:rFonts w:ascii="Arial" w:hAnsi="Arial" w:cs="Arial"/>
          <w:sz w:val="24"/>
          <w:szCs w:val="24"/>
        </w:rPr>
      </w:pPr>
    </w:p>
    <w:p w14:paraId="1FA17C49" w14:textId="1757E06E" w:rsidR="00A46CE4" w:rsidRPr="00F54115" w:rsidRDefault="00851251" w:rsidP="001944C1">
      <w:pPr>
        <w:numPr>
          <w:ilvl w:val="0"/>
          <w:numId w:val="2"/>
        </w:numPr>
        <w:spacing w:after="0" w:line="291" w:lineRule="auto"/>
        <w:ind w:hanging="273"/>
        <w:jc w:val="both"/>
        <w:rPr>
          <w:rFonts w:ascii="Arial" w:hAnsi="Arial" w:cs="Arial"/>
          <w:sz w:val="24"/>
          <w:szCs w:val="24"/>
        </w:rPr>
      </w:pPr>
      <w:r w:rsidRPr="00F54115">
        <w:rPr>
          <w:rFonts w:ascii="Arial" w:hAnsi="Arial" w:cs="Arial"/>
          <w:sz w:val="24"/>
          <w:szCs w:val="24"/>
        </w:rPr>
        <w:t>El Juez Tercer</w:t>
      </w:r>
      <w:r w:rsidRPr="00F54115">
        <w:rPr>
          <w:rFonts w:ascii="Arial" w:hAnsi="Arial" w:cs="Arial"/>
          <w:sz w:val="24"/>
          <w:szCs w:val="24"/>
        </w:rPr>
        <w:t>o Penal del Circuito de Tunja, sobre el objeto de controversia, manifestó que todas las actuaciones que se surtieron ante ese despacho respetaron los derechos fundamentales de los accionantes. También informó que "el expediente se encuentra en el juzgado p</w:t>
      </w:r>
      <w:r w:rsidRPr="00F54115">
        <w:rPr>
          <w:rFonts w:ascii="Arial" w:hAnsi="Arial" w:cs="Arial"/>
          <w:sz w:val="24"/>
          <w:szCs w:val="24"/>
        </w:rPr>
        <w:t>rimero de ejecución de penas y medidas de seguridad en descongestión de Tunja".</w:t>
      </w:r>
    </w:p>
    <w:p w14:paraId="2149968F" w14:textId="77777777" w:rsidR="001944C1" w:rsidRPr="00F54115" w:rsidRDefault="001944C1" w:rsidP="001944C1">
      <w:pPr>
        <w:numPr>
          <w:ilvl w:val="0"/>
          <w:numId w:val="2"/>
        </w:numPr>
        <w:spacing w:after="0" w:line="291" w:lineRule="auto"/>
        <w:ind w:hanging="273"/>
        <w:jc w:val="both"/>
        <w:rPr>
          <w:rFonts w:ascii="Arial" w:hAnsi="Arial" w:cs="Arial"/>
          <w:sz w:val="24"/>
          <w:szCs w:val="24"/>
        </w:rPr>
      </w:pPr>
    </w:p>
    <w:p w14:paraId="1129B0AC" w14:textId="7ACFD5AC" w:rsidR="00A46CE4" w:rsidRPr="00F54115" w:rsidRDefault="00851251" w:rsidP="001944C1">
      <w:pPr>
        <w:numPr>
          <w:ilvl w:val="0"/>
          <w:numId w:val="2"/>
        </w:numPr>
        <w:spacing w:after="0" w:line="291" w:lineRule="auto"/>
        <w:ind w:hanging="273"/>
        <w:jc w:val="both"/>
        <w:rPr>
          <w:rFonts w:ascii="Arial" w:hAnsi="Arial" w:cs="Arial"/>
          <w:sz w:val="24"/>
          <w:szCs w:val="24"/>
        </w:rPr>
      </w:pPr>
      <w:r w:rsidRPr="00F54115">
        <w:rPr>
          <w:rFonts w:ascii="Arial" w:hAnsi="Arial" w:cs="Arial"/>
          <w:noProof/>
          <w:sz w:val="24"/>
          <w:szCs w:val="24"/>
        </w:rPr>
        <w:drawing>
          <wp:anchor distT="0" distB="0" distL="114300" distR="114300" simplePos="0" relativeHeight="251662336" behindDoc="0" locked="0" layoutInCell="1" allowOverlap="0" wp14:anchorId="6B771134" wp14:editId="51DBF625">
            <wp:simplePos x="0" y="0"/>
            <wp:positionH relativeFrom="page">
              <wp:posOffset>7577991</wp:posOffset>
            </wp:positionH>
            <wp:positionV relativeFrom="page">
              <wp:posOffset>7605824</wp:posOffset>
            </wp:positionV>
            <wp:extent cx="4568" cy="9136"/>
            <wp:effectExtent l="0" t="0" r="0" b="0"/>
            <wp:wrapSquare wrapText="bothSides"/>
            <wp:docPr id="5524" name="Picture 5524"/>
            <wp:cNvGraphicFramePr/>
            <a:graphic xmlns:a="http://schemas.openxmlformats.org/drawingml/2006/main">
              <a:graphicData uri="http://schemas.openxmlformats.org/drawingml/2006/picture">
                <pic:pic xmlns:pic="http://schemas.openxmlformats.org/drawingml/2006/picture">
                  <pic:nvPicPr>
                    <pic:cNvPr id="5524" name="Picture 5524"/>
                    <pic:cNvPicPr/>
                  </pic:nvPicPr>
                  <pic:blipFill>
                    <a:blip r:embed="rId9"/>
                    <a:stretch>
                      <a:fillRect/>
                    </a:stretch>
                  </pic:blipFill>
                  <pic:spPr>
                    <a:xfrm>
                      <a:off x="0" y="0"/>
                      <a:ext cx="4568" cy="9136"/>
                    </a:xfrm>
                    <a:prstGeom prst="rect">
                      <a:avLst/>
                    </a:prstGeom>
                  </pic:spPr>
                </pic:pic>
              </a:graphicData>
            </a:graphic>
          </wp:anchor>
        </w:drawing>
      </w:r>
      <w:r w:rsidRPr="00F54115">
        <w:rPr>
          <w:rFonts w:ascii="Arial" w:hAnsi="Arial" w:cs="Arial"/>
          <w:noProof/>
          <w:sz w:val="24"/>
          <w:szCs w:val="24"/>
        </w:rPr>
        <w:drawing>
          <wp:anchor distT="0" distB="0" distL="114300" distR="114300" simplePos="0" relativeHeight="251664384" behindDoc="0" locked="0" layoutInCell="1" allowOverlap="0" wp14:anchorId="7D9A18AF" wp14:editId="12452CDC">
            <wp:simplePos x="0" y="0"/>
            <wp:positionH relativeFrom="page">
              <wp:posOffset>7144049</wp:posOffset>
            </wp:positionH>
            <wp:positionV relativeFrom="page">
              <wp:posOffset>580144</wp:posOffset>
            </wp:positionV>
            <wp:extent cx="9136" cy="9136"/>
            <wp:effectExtent l="0" t="0" r="0" b="0"/>
            <wp:wrapSquare wrapText="bothSides"/>
            <wp:docPr id="5520" name="Picture 5520"/>
            <wp:cNvGraphicFramePr/>
            <a:graphic xmlns:a="http://schemas.openxmlformats.org/drawingml/2006/main">
              <a:graphicData uri="http://schemas.openxmlformats.org/drawingml/2006/picture">
                <pic:pic xmlns:pic="http://schemas.openxmlformats.org/drawingml/2006/picture">
                  <pic:nvPicPr>
                    <pic:cNvPr id="5520" name="Picture 5520"/>
                    <pic:cNvPicPr/>
                  </pic:nvPicPr>
                  <pic:blipFill>
                    <a:blip r:embed="rId10"/>
                    <a:stretch>
                      <a:fillRect/>
                    </a:stretch>
                  </pic:blipFill>
                  <pic:spPr>
                    <a:xfrm>
                      <a:off x="0" y="0"/>
                      <a:ext cx="9136" cy="9136"/>
                    </a:xfrm>
                    <a:prstGeom prst="rect">
                      <a:avLst/>
                    </a:prstGeom>
                  </pic:spPr>
                </pic:pic>
              </a:graphicData>
            </a:graphic>
          </wp:anchor>
        </w:drawing>
      </w:r>
      <w:r w:rsidRPr="00F54115">
        <w:rPr>
          <w:rFonts w:ascii="Arial" w:hAnsi="Arial" w:cs="Arial"/>
          <w:noProof/>
          <w:sz w:val="24"/>
          <w:szCs w:val="24"/>
        </w:rPr>
        <w:drawing>
          <wp:anchor distT="0" distB="0" distL="114300" distR="114300" simplePos="0" relativeHeight="251665408" behindDoc="0" locked="0" layoutInCell="1" allowOverlap="0" wp14:anchorId="14C04F2E" wp14:editId="30AA4139">
            <wp:simplePos x="0" y="0"/>
            <wp:positionH relativeFrom="page">
              <wp:posOffset>7144049</wp:posOffset>
            </wp:positionH>
            <wp:positionV relativeFrom="page">
              <wp:posOffset>616688</wp:posOffset>
            </wp:positionV>
            <wp:extent cx="4568" cy="9136"/>
            <wp:effectExtent l="0" t="0" r="0" b="0"/>
            <wp:wrapSquare wrapText="bothSides"/>
            <wp:docPr id="5521" name="Picture 5521"/>
            <wp:cNvGraphicFramePr/>
            <a:graphic xmlns:a="http://schemas.openxmlformats.org/drawingml/2006/main">
              <a:graphicData uri="http://schemas.openxmlformats.org/drawingml/2006/picture">
                <pic:pic xmlns:pic="http://schemas.openxmlformats.org/drawingml/2006/picture">
                  <pic:nvPicPr>
                    <pic:cNvPr id="5521" name="Picture 5521"/>
                    <pic:cNvPicPr/>
                  </pic:nvPicPr>
                  <pic:blipFill>
                    <a:blip r:embed="rId9"/>
                    <a:stretch>
                      <a:fillRect/>
                    </a:stretch>
                  </pic:blipFill>
                  <pic:spPr>
                    <a:xfrm>
                      <a:off x="0" y="0"/>
                      <a:ext cx="4568" cy="9136"/>
                    </a:xfrm>
                    <a:prstGeom prst="rect">
                      <a:avLst/>
                    </a:prstGeom>
                  </pic:spPr>
                </pic:pic>
              </a:graphicData>
            </a:graphic>
          </wp:anchor>
        </w:drawing>
      </w:r>
      <w:r w:rsidRPr="00F54115">
        <w:rPr>
          <w:rFonts w:ascii="Arial" w:hAnsi="Arial" w:cs="Arial"/>
          <w:noProof/>
          <w:sz w:val="24"/>
          <w:szCs w:val="24"/>
        </w:rPr>
        <w:drawing>
          <wp:anchor distT="0" distB="0" distL="114300" distR="114300" simplePos="0" relativeHeight="251666432" behindDoc="0" locked="0" layoutInCell="1" allowOverlap="0" wp14:anchorId="0E94F350" wp14:editId="0347021B">
            <wp:simplePos x="0" y="0"/>
            <wp:positionH relativeFrom="page">
              <wp:posOffset>7180592</wp:posOffset>
            </wp:positionH>
            <wp:positionV relativeFrom="page">
              <wp:posOffset>644097</wp:posOffset>
            </wp:positionV>
            <wp:extent cx="9136" cy="18272"/>
            <wp:effectExtent l="0" t="0" r="0" b="0"/>
            <wp:wrapSquare wrapText="bothSides"/>
            <wp:docPr id="5522" name="Picture 5522"/>
            <wp:cNvGraphicFramePr/>
            <a:graphic xmlns:a="http://schemas.openxmlformats.org/drawingml/2006/main">
              <a:graphicData uri="http://schemas.openxmlformats.org/drawingml/2006/picture">
                <pic:pic xmlns:pic="http://schemas.openxmlformats.org/drawingml/2006/picture">
                  <pic:nvPicPr>
                    <pic:cNvPr id="5522" name="Picture 5522"/>
                    <pic:cNvPicPr/>
                  </pic:nvPicPr>
                  <pic:blipFill>
                    <a:blip r:embed="rId11"/>
                    <a:stretch>
                      <a:fillRect/>
                    </a:stretch>
                  </pic:blipFill>
                  <pic:spPr>
                    <a:xfrm>
                      <a:off x="0" y="0"/>
                      <a:ext cx="9136" cy="18272"/>
                    </a:xfrm>
                    <a:prstGeom prst="rect">
                      <a:avLst/>
                    </a:prstGeom>
                  </pic:spPr>
                </pic:pic>
              </a:graphicData>
            </a:graphic>
          </wp:anchor>
        </w:drawing>
      </w:r>
      <w:r w:rsidRPr="00F54115">
        <w:rPr>
          <w:rFonts w:ascii="Arial" w:hAnsi="Arial" w:cs="Arial"/>
          <w:noProof/>
          <w:sz w:val="24"/>
          <w:szCs w:val="24"/>
        </w:rPr>
        <w:drawing>
          <wp:anchor distT="0" distB="0" distL="114300" distR="114300" simplePos="0" relativeHeight="251667456" behindDoc="0" locked="0" layoutInCell="1" allowOverlap="0" wp14:anchorId="56288892" wp14:editId="6C0C1CCF">
            <wp:simplePos x="0" y="0"/>
            <wp:positionH relativeFrom="page">
              <wp:posOffset>7180592</wp:posOffset>
            </wp:positionH>
            <wp:positionV relativeFrom="page">
              <wp:posOffset>698914</wp:posOffset>
            </wp:positionV>
            <wp:extent cx="4568" cy="4568"/>
            <wp:effectExtent l="0" t="0" r="0" b="0"/>
            <wp:wrapSquare wrapText="bothSides"/>
            <wp:docPr id="5523" name="Picture 5523"/>
            <wp:cNvGraphicFramePr/>
            <a:graphic xmlns:a="http://schemas.openxmlformats.org/drawingml/2006/main">
              <a:graphicData uri="http://schemas.openxmlformats.org/drawingml/2006/picture">
                <pic:pic xmlns:pic="http://schemas.openxmlformats.org/drawingml/2006/picture">
                  <pic:nvPicPr>
                    <pic:cNvPr id="5523" name="Picture 5523"/>
                    <pic:cNvPicPr/>
                  </pic:nvPicPr>
                  <pic:blipFill>
                    <a:blip r:embed="rId8"/>
                    <a:stretch>
                      <a:fillRect/>
                    </a:stretch>
                  </pic:blipFill>
                  <pic:spPr>
                    <a:xfrm>
                      <a:off x="0" y="0"/>
                      <a:ext cx="4568" cy="4568"/>
                    </a:xfrm>
                    <a:prstGeom prst="rect">
                      <a:avLst/>
                    </a:prstGeom>
                  </pic:spPr>
                </pic:pic>
              </a:graphicData>
            </a:graphic>
          </wp:anchor>
        </w:drawing>
      </w:r>
      <w:r w:rsidRPr="00F54115">
        <w:rPr>
          <w:rFonts w:ascii="Arial" w:hAnsi="Arial" w:cs="Arial"/>
          <w:sz w:val="24"/>
          <w:szCs w:val="24"/>
        </w:rPr>
        <w:t>El Juzgado Primero de Ejecución de Penas y Medidas de Seguridad de Descongestión de Tunja, además de reseñar las actuaciones que dieron lugar a la detención de los accion</w:t>
      </w:r>
      <w:r w:rsidRPr="00F54115">
        <w:rPr>
          <w:rFonts w:ascii="Arial" w:hAnsi="Arial" w:cs="Arial"/>
          <w:sz w:val="24"/>
          <w:szCs w:val="24"/>
        </w:rPr>
        <w:t xml:space="preserve">antes, informó que mediante diferentes autos interlocutorios "ha otorgado redención de la pena a los señores Rodríguez López y Sánchez Ochoa". Que, además, el señor Bernardino Rodríguez López solicitó que se ordene la valoración médica de invalidez previo </w:t>
      </w:r>
      <w:r w:rsidRPr="00F54115">
        <w:rPr>
          <w:rFonts w:ascii="Arial" w:hAnsi="Arial" w:cs="Arial"/>
          <w:sz w:val="24"/>
          <w:szCs w:val="24"/>
        </w:rPr>
        <w:t>a resolver la sustitución de prisión intramural por prisión domiciliaria con fundamento en grave enfermedad, petición que está en trámite y pendiente de resolverse, pues falta que se alleguen las respectivas valoraciones médicas.</w:t>
      </w:r>
    </w:p>
    <w:p w14:paraId="330DF080" w14:textId="77777777" w:rsidR="001944C1" w:rsidRPr="00F54115" w:rsidRDefault="001944C1" w:rsidP="001944C1">
      <w:pPr>
        <w:spacing w:after="0" w:line="291" w:lineRule="auto"/>
        <w:ind w:left="330"/>
        <w:jc w:val="both"/>
        <w:rPr>
          <w:rFonts w:ascii="Arial" w:hAnsi="Arial" w:cs="Arial"/>
          <w:sz w:val="24"/>
          <w:szCs w:val="24"/>
        </w:rPr>
      </w:pPr>
    </w:p>
    <w:p w14:paraId="7D8BE422" w14:textId="0AA7B0C0" w:rsidR="001944C1" w:rsidRPr="00F54115" w:rsidRDefault="00851251" w:rsidP="001944C1">
      <w:pPr>
        <w:numPr>
          <w:ilvl w:val="0"/>
          <w:numId w:val="2"/>
        </w:numPr>
        <w:spacing w:after="0" w:line="293" w:lineRule="auto"/>
        <w:ind w:hanging="273"/>
        <w:jc w:val="both"/>
        <w:rPr>
          <w:rFonts w:ascii="Arial" w:hAnsi="Arial" w:cs="Arial"/>
          <w:sz w:val="24"/>
          <w:szCs w:val="24"/>
        </w:rPr>
      </w:pPr>
      <w:r w:rsidRPr="00F54115">
        <w:rPr>
          <w:rFonts w:ascii="Arial" w:hAnsi="Arial" w:cs="Arial"/>
          <w:sz w:val="24"/>
          <w:szCs w:val="24"/>
        </w:rPr>
        <w:t xml:space="preserve">Por su parte, el Tribunal </w:t>
      </w:r>
      <w:r w:rsidRPr="00F54115">
        <w:rPr>
          <w:rFonts w:ascii="Arial" w:hAnsi="Arial" w:cs="Arial"/>
          <w:sz w:val="24"/>
          <w:szCs w:val="24"/>
        </w:rPr>
        <w:t>Superior del Distrito Judicial de Tunja</w:t>
      </w:r>
      <w:r w:rsidRPr="00F54115">
        <w:rPr>
          <w:rFonts w:ascii="Arial" w:hAnsi="Arial" w:cs="Arial"/>
          <w:sz w:val="24"/>
          <w:szCs w:val="24"/>
        </w:rPr>
        <w:t>, sobre el particular, manifestó:</w:t>
      </w:r>
    </w:p>
    <w:p w14:paraId="57D0BA67" w14:textId="77777777" w:rsidR="001944C1" w:rsidRPr="00F54115" w:rsidRDefault="001944C1" w:rsidP="001944C1">
      <w:pPr>
        <w:numPr>
          <w:ilvl w:val="0"/>
          <w:numId w:val="2"/>
        </w:numPr>
        <w:spacing w:after="0" w:line="293" w:lineRule="auto"/>
        <w:ind w:hanging="273"/>
        <w:jc w:val="both"/>
        <w:rPr>
          <w:rFonts w:ascii="Arial" w:hAnsi="Arial" w:cs="Arial"/>
          <w:sz w:val="24"/>
          <w:szCs w:val="24"/>
        </w:rPr>
      </w:pPr>
    </w:p>
    <w:p w14:paraId="3395A356" w14:textId="4FE15B74" w:rsidR="001944C1" w:rsidRPr="00F54115" w:rsidRDefault="00851251" w:rsidP="001944C1">
      <w:pPr>
        <w:spacing w:after="0" w:line="222" w:lineRule="auto"/>
        <w:ind w:left="734" w:right="914" w:firstLine="36"/>
        <w:jc w:val="both"/>
        <w:rPr>
          <w:rFonts w:ascii="Arial" w:hAnsi="Arial" w:cs="Arial"/>
          <w:sz w:val="24"/>
          <w:szCs w:val="24"/>
        </w:rPr>
      </w:pPr>
      <w:r w:rsidRPr="00F54115">
        <w:rPr>
          <w:rFonts w:ascii="Arial" w:hAnsi="Arial" w:cs="Arial"/>
          <w:sz w:val="24"/>
          <w:szCs w:val="24"/>
        </w:rPr>
        <w:t>"</w:t>
      </w:r>
      <w:proofErr w:type="gramStart"/>
      <w:r w:rsidRPr="00F54115">
        <w:rPr>
          <w:rFonts w:ascii="Arial" w:hAnsi="Arial" w:cs="Arial"/>
          <w:sz w:val="24"/>
          <w:szCs w:val="24"/>
        </w:rPr>
        <w:t>Que</w:t>
      </w:r>
      <w:proofErr w:type="gramEnd"/>
      <w:r w:rsidRPr="00F54115">
        <w:rPr>
          <w:rFonts w:ascii="Arial" w:hAnsi="Arial" w:cs="Arial"/>
          <w:sz w:val="24"/>
          <w:szCs w:val="24"/>
        </w:rPr>
        <w:t xml:space="preserve"> si bien es cierto en la sentencia de fecha 15 de junio de 2011, aparece el nombre del Dr. Luis Gerardo Torres Tibaduiza como Secretario, ésta se encuentra suscrita por el ofici</w:t>
      </w:r>
      <w:r w:rsidRPr="00F54115">
        <w:rPr>
          <w:rFonts w:ascii="Arial" w:hAnsi="Arial" w:cs="Arial"/>
          <w:sz w:val="24"/>
          <w:szCs w:val="24"/>
        </w:rPr>
        <w:t xml:space="preserve">al mayor de la Sala Penal, Dr. Wilman Yesid Gómez </w:t>
      </w:r>
      <w:proofErr w:type="spellStart"/>
      <w:r w:rsidRPr="00F54115">
        <w:rPr>
          <w:rFonts w:ascii="Arial" w:hAnsi="Arial" w:cs="Arial"/>
          <w:sz w:val="24"/>
          <w:szCs w:val="24"/>
        </w:rPr>
        <w:t>Unriza</w:t>
      </w:r>
      <w:proofErr w:type="spellEnd"/>
      <w:r w:rsidRPr="00F54115">
        <w:rPr>
          <w:rFonts w:ascii="Arial" w:hAnsi="Arial" w:cs="Arial"/>
          <w:sz w:val="24"/>
          <w:szCs w:val="24"/>
        </w:rPr>
        <w:t>, en calidad de Secretario ad hoc, como lo ratifica el Acta No. 048 de</w:t>
      </w:r>
      <w:r w:rsidR="001944C1" w:rsidRPr="00F54115">
        <w:rPr>
          <w:rFonts w:ascii="Arial" w:hAnsi="Arial" w:cs="Arial"/>
          <w:sz w:val="24"/>
          <w:szCs w:val="24"/>
        </w:rPr>
        <w:t xml:space="preserve"> </w:t>
      </w:r>
      <w:r w:rsidRPr="00F54115">
        <w:rPr>
          <w:rFonts w:ascii="Arial" w:hAnsi="Arial" w:cs="Arial"/>
          <w:sz w:val="24"/>
          <w:szCs w:val="24"/>
        </w:rPr>
        <w:t>fecha de 15 de junio de 2011".</w:t>
      </w:r>
    </w:p>
    <w:p w14:paraId="137E4CA2" w14:textId="77777777" w:rsidR="001944C1" w:rsidRPr="00F54115" w:rsidRDefault="001944C1" w:rsidP="001944C1">
      <w:pPr>
        <w:spacing w:after="0" w:line="222" w:lineRule="auto"/>
        <w:ind w:left="734" w:right="914" w:firstLine="36"/>
        <w:jc w:val="both"/>
        <w:rPr>
          <w:rFonts w:ascii="Arial" w:hAnsi="Arial" w:cs="Arial"/>
          <w:sz w:val="24"/>
          <w:szCs w:val="24"/>
        </w:rPr>
      </w:pPr>
    </w:p>
    <w:p w14:paraId="481D823D" w14:textId="00F78AD4" w:rsidR="00A46CE4" w:rsidRPr="00F54115" w:rsidRDefault="00851251" w:rsidP="001944C1">
      <w:pPr>
        <w:spacing w:after="0" w:line="222" w:lineRule="auto"/>
        <w:ind w:left="734" w:right="914" w:firstLine="36"/>
        <w:jc w:val="both"/>
        <w:rPr>
          <w:rFonts w:ascii="Arial" w:hAnsi="Arial" w:cs="Arial"/>
          <w:sz w:val="24"/>
          <w:szCs w:val="24"/>
        </w:rPr>
      </w:pPr>
      <w:r w:rsidRPr="00F54115">
        <w:rPr>
          <w:rFonts w:ascii="Arial" w:hAnsi="Arial" w:cs="Arial"/>
          <w:sz w:val="24"/>
          <w:szCs w:val="24"/>
        </w:rPr>
        <w:t>Mediante providencia del 16 de abril de 2013, el Tribunal Administrativo de Boyacá negó la solicitud de hábeas corpus presentada por los señores Berna</w:t>
      </w:r>
      <w:r w:rsidRPr="00F54115">
        <w:rPr>
          <w:rFonts w:ascii="Arial" w:hAnsi="Arial" w:cs="Arial"/>
          <w:sz w:val="24"/>
          <w:szCs w:val="24"/>
        </w:rPr>
        <w:t>rdino Rodríguez López y</w:t>
      </w:r>
      <w:r w:rsidR="001944C1" w:rsidRPr="00F54115">
        <w:rPr>
          <w:rFonts w:ascii="Arial" w:hAnsi="Arial" w:cs="Arial"/>
          <w:sz w:val="24"/>
          <w:szCs w:val="24"/>
        </w:rPr>
        <w:t xml:space="preserve"> </w:t>
      </w:r>
      <w:r w:rsidRPr="00F54115">
        <w:rPr>
          <w:rFonts w:ascii="Arial" w:hAnsi="Arial" w:cs="Arial"/>
          <w:sz w:val="24"/>
          <w:szCs w:val="24"/>
        </w:rPr>
        <w:t>Orlando Sánchez Ochoa.</w:t>
      </w:r>
    </w:p>
    <w:p w14:paraId="4683B6CC" w14:textId="77777777" w:rsidR="001944C1" w:rsidRPr="00F54115" w:rsidRDefault="001944C1" w:rsidP="001944C1">
      <w:pPr>
        <w:numPr>
          <w:ilvl w:val="0"/>
          <w:numId w:val="2"/>
        </w:numPr>
        <w:spacing w:after="0" w:line="291" w:lineRule="auto"/>
        <w:ind w:hanging="273"/>
        <w:jc w:val="both"/>
        <w:rPr>
          <w:rFonts w:ascii="Arial" w:hAnsi="Arial" w:cs="Arial"/>
          <w:sz w:val="24"/>
          <w:szCs w:val="24"/>
        </w:rPr>
      </w:pPr>
    </w:p>
    <w:p w14:paraId="2F1A298A" w14:textId="46087771" w:rsidR="00A46CE4" w:rsidRPr="00F54115" w:rsidRDefault="00851251" w:rsidP="001944C1">
      <w:pPr>
        <w:pStyle w:val="Heading1"/>
        <w:spacing w:after="0"/>
        <w:rPr>
          <w:rFonts w:ascii="Arial" w:hAnsi="Arial" w:cs="Arial"/>
          <w:b/>
          <w:bCs/>
          <w:sz w:val="24"/>
          <w:szCs w:val="24"/>
        </w:rPr>
      </w:pPr>
      <w:r w:rsidRPr="00F54115">
        <w:rPr>
          <w:rFonts w:ascii="Arial" w:hAnsi="Arial" w:cs="Arial"/>
          <w:b/>
          <w:bCs/>
          <w:sz w:val="24"/>
          <w:szCs w:val="24"/>
        </w:rPr>
        <w:t>3. LA PROVIDENCIA APELADA</w:t>
      </w:r>
    </w:p>
    <w:p w14:paraId="4DDB00E4" w14:textId="77777777" w:rsidR="001944C1" w:rsidRPr="00F54115" w:rsidRDefault="001944C1" w:rsidP="001944C1">
      <w:pPr>
        <w:rPr>
          <w:rFonts w:ascii="Arial" w:hAnsi="Arial" w:cs="Arial"/>
        </w:rPr>
      </w:pPr>
    </w:p>
    <w:p w14:paraId="19B862A2" w14:textId="65BE18AC" w:rsidR="00A46CE4" w:rsidRPr="00F54115" w:rsidRDefault="00851251" w:rsidP="001944C1">
      <w:pPr>
        <w:spacing w:after="0" w:line="291" w:lineRule="auto"/>
        <w:ind w:left="57" w:firstLine="4"/>
        <w:jc w:val="both"/>
        <w:rPr>
          <w:rFonts w:ascii="Arial" w:hAnsi="Arial" w:cs="Arial"/>
          <w:sz w:val="24"/>
          <w:szCs w:val="24"/>
        </w:rPr>
      </w:pPr>
      <w:r w:rsidRPr="00F54115">
        <w:rPr>
          <w:rFonts w:ascii="Arial" w:hAnsi="Arial" w:cs="Arial"/>
          <w:sz w:val="24"/>
          <w:szCs w:val="24"/>
        </w:rPr>
        <w:t>La negación de la petición de hábeas corpus por el a quo obedeció a las siguientes razones:</w:t>
      </w:r>
    </w:p>
    <w:p w14:paraId="48C56343" w14:textId="77777777" w:rsidR="001944C1" w:rsidRPr="00F54115" w:rsidRDefault="001944C1" w:rsidP="001944C1">
      <w:pPr>
        <w:spacing w:after="0" w:line="291" w:lineRule="auto"/>
        <w:ind w:left="57" w:firstLine="4"/>
        <w:jc w:val="both"/>
        <w:rPr>
          <w:rFonts w:ascii="Arial" w:hAnsi="Arial" w:cs="Arial"/>
          <w:sz w:val="24"/>
          <w:szCs w:val="24"/>
        </w:rPr>
      </w:pPr>
    </w:p>
    <w:p w14:paraId="51ACAFFA" w14:textId="1B7FFAF9" w:rsidR="00A46CE4" w:rsidRDefault="00851251" w:rsidP="001944C1">
      <w:pPr>
        <w:spacing w:after="0" w:line="291" w:lineRule="auto"/>
        <w:ind w:left="57" w:right="77" w:firstLine="65"/>
        <w:jc w:val="both"/>
        <w:rPr>
          <w:rFonts w:ascii="Arial" w:hAnsi="Arial" w:cs="Arial"/>
          <w:sz w:val="24"/>
          <w:szCs w:val="24"/>
        </w:rPr>
      </w:pPr>
      <w:r w:rsidRPr="00F54115">
        <w:rPr>
          <w:rFonts w:ascii="Arial" w:hAnsi="Arial" w:cs="Arial"/>
          <w:noProof/>
          <w:sz w:val="24"/>
          <w:szCs w:val="24"/>
        </w:rPr>
        <w:drawing>
          <wp:anchor distT="0" distB="0" distL="114300" distR="114300" simplePos="0" relativeHeight="251669504" behindDoc="0" locked="0" layoutInCell="1" allowOverlap="0" wp14:anchorId="6C684E00" wp14:editId="788558BF">
            <wp:simplePos x="0" y="0"/>
            <wp:positionH relativeFrom="page">
              <wp:posOffset>7381576</wp:posOffset>
            </wp:positionH>
            <wp:positionV relativeFrom="page">
              <wp:posOffset>566611</wp:posOffset>
            </wp:positionV>
            <wp:extent cx="9135" cy="4569"/>
            <wp:effectExtent l="0" t="0" r="0" b="0"/>
            <wp:wrapTopAndBottom/>
            <wp:docPr id="7509" name="Picture 7509"/>
            <wp:cNvGraphicFramePr/>
            <a:graphic xmlns:a="http://schemas.openxmlformats.org/drawingml/2006/main">
              <a:graphicData uri="http://schemas.openxmlformats.org/drawingml/2006/picture">
                <pic:pic xmlns:pic="http://schemas.openxmlformats.org/drawingml/2006/picture">
                  <pic:nvPicPr>
                    <pic:cNvPr id="7509" name="Picture 7509"/>
                    <pic:cNvPicPr/>
                  </pic:nvPicPr>
                  <pic:blipFill>
                    <a:blip r:embed="rId9"/>
                    <a:stretch>
                      <a:fillRect/>
                    </a:stretch>
                  </pic:blipFill>
                  <pic:spPr>
                    <a:xfrm>
                      <a:off x="0" y="0"/>
                      <a:ext cx="9135" cy="4569"/>
                    </a:xfrm>
                    <a:prstGeom prst="rect">
                      <a:avLst/>
                    </a:prstGeom>
                  </pic:spPr>
                </pic:pic>
              </a:graphicData>
            </a:graphic>
          </wp:anchor>
        </w:drawing>
      </w:r>
      <w:r w:rsidRPr="00F54115">
        <w:rPr>
          <w:rFonts w:ascii="Arial" w:hAnsi="Arial" w:cs="Arial"/>
          <w:noProof/>
          <w:sz w:val="24"/>
          <w:szCs w:val="24"/>
        </w:rPr>
        <w:drawing>
          <wp:anchor distT="0" distB="0" distL="114300" distR="114300" simplePos="0" relativeHeight="251670528" behindDoc="0" locked="0" layoutInCell="1" allowOverlap="0" wp14:anchorId="2EAA963E" wp14:editId="61528FEE">
            <wp:simplePos x="0" y="0"/>
            <wp:positionH relativeFrom="page">
              <wp:posOffset>7221703</wp:posOffset>
            </wp:positionH>
            <wp:positionV relativeFrom="page">
              <wp:posOffset>443236</wp:posOffset>
            </wp:positionV>
            <wp:extent cx="31974" cy="13708"/>
            <wp:effectExtent l="0" t="0" r="0" b="0"/>
            <wp:wrapTopAndBottom/>
            <wp:docPr id="48277" name="Picture 48277"/>
            <wp:cNvGraphicFramePr/>
            <a:graphic xmlns:a="http://schemas.openxmlformats.org/drawingml/2006/main">
              <a:graphicData uri="http://schemas.openxmlformats.org/drawingml/2006/picture">
                <pic:pic xmlns:pic="http://schemas.openxmlformats.org/drawingml/2006/picture">
                  <pic:nvPicPr>
                    <pic:cNvPr id="48277" name="Picture 48277"/>
                    <pic:cNvPicPr/>
                  </pic:nvPicPr>
                  <pic:blipFill>
                    <a:blip r:embed="rId12"/>
                    <a:stretch>
                      <a:fillRect/>
                    </a:stretch>
                  </pic:blipFill>
                  <pic:spPr>
                    <a:xfrm>
                      <a:off x="0" y="0"/>
                      <a:ext cx="31974" cy="13708"/>
                    </a:xfrm>
                    <a:prstGeom prst="rect">
                      <a:avLst/>
                    </a:prstGeom>
                  </pic:spPr>
                </pic:pic>
              </a:graphicData>
            </a:graphic>
          </wp:anchor>
        </w:drawing>
      </w:r>
      <w:r w:rsidRPr="00F54115">
        <w:rPr>
          <w:rFonts w:ascii="Arial" w:hAnsi="Arial" w:cs="Arial"/>
          <w:sz w:val="24"/>
          <w:szCs w:val="24"/>
        </w:rPr>
        <w:t>Que, de conformidad con la sentencia C-187 de 2006 de la Corte Constitucional, la prolongación ilícita de la privación de la libertad ocurre en 3 eventos: 1) cuando existe captura en flagrancia y la persona no se pone a disposición de la autoridad judicial</w:t>
      </w:r>
      <w:r w:rsidRPr="00F54115">
        <w:rPr>
          <w:rFonts w:ascii="Arial" w:hAnsi="Arial" w:cs="Arial"/>
          <w:sz w:val="24"/>
          <w:szCs w:val="24"/>
        </w:rPr>
        <w:t xml:space="preserve"> competente dentro de las 36 horas siguientes; 2) cuando la autoridad pública mantiene privada de la libertad a una persona después de que se ha ordenado legalmente por la autoridad judicial que le sea concedida la libertad y 3) cuando la propia autoridad </w:t>
      </w:r>
      <w:r w:rsidRPr="00F54115">
        <w:rPr>
          <w:rFonts w:ascii="Arial" w:hAnsi="Arial" w:cs="Arial"/>
          <w:sz w:val="24"/>
          <w:szCs w:val="24"/>
        </w:rPr>
        <w:t>judicial extiende la detención por un lapso superior al permitido por la Constitución y la ley, u omite resolver dentro de los términos legales la solicitud de libertad provisional formulada por quien tiene el derecho.</w:t>
      </w:r>
    </w:p>
    <w:p w14:paraId="17CBDE67" w14:textId="77777777" w:rsidR="00F54115" w:rsidRPr="00F54115" w:rsidRDefault="00F54115" w:rsidP="001944C1">
      <w:pPr>
        <w:spacing w:after="0" w:line="291" w:lineRule="auto"/>
        <w:ind w:left="57" w:right="77" w:firstLine="65"/>
        <w:jc w:val="both"/>
        <w:rPr>
          <w:rFonts w:ascii="Arial" w:hAnsi="Arial" w:cs="Arial"/>
          <w:sz w:val="24"/>
          <w:szCs w:val="24"/>
        </w:rPr>
      </w:pPr>
    </w:p>
    <w:p w14:paraId="68E7DC77" w14:textId="1B304785" w:rsidR="00A46CE4" w:rsidRPr="00F54115" w:rsidRDefault="00851251" w:rsidP="00F54115">
      <w:pPr>
        <w:spacing w:after="0" w:line="291" w:lineRule="auto"/>
        <w:ind w:left="57" w:right="106"/>
        <w:jc w:val="both"/>
        <w:rPr>
          <w:rFonts w:ascii="Arial" w:hAnsi="Arial" w:cs="Arial"/>
          <w:sz w:val="24"/>
          <w:szCs w:val="24"/>
        </w:rPr>
      </w:pPr>
      <w:proofErr w:type="gramStart"/>
      <w:r w:rsidRPr="00F54115">
        <w:rPr>
          <w:rFonts w:ascii="Arial" w:hAnsi="Arial" w:cs="Arial"/>
          <w:sz w:val="24"/>
          <w:szCs w:val="24"/>
        </w:rPr>
        <w:t>Que</w:t>
      </w:r>
      <w:proofErr w:type="gramEnd"/>
      <w:r w:rsidRPr="00F54115">
        <w:rPr>
          <w:rFonts w:ascii="Arial" w:hAnsi="Arial" w:cs="Arial"/>
          <w:sz w:val="24"/>
          <w:szCs w:val="24"/>
        </w:rPr>
        <w:t xml:space="preserve"> en el presente caso, no se encuen</w:t>
      </w:r>
      <w:r w:rsidRPr="00F54115">
        <w:rPr>
          <w:rFonts w:ascii="Arial" w:hAnsi="Arial" w:cs="Arial"/>
          <w:sz w:val="24"/>
          <w:szCs w:val="24"/>
        </w:rPr>
        <w:t xml:space="preserve">tran presentes ninguna de esas hipótesis </w:t>
      </w:r>
      <w:r w:rsidRPr="00F54115">
        <w:rPr>
          <w:rFonts w:ascii="Arial" w:hAnsi="Arial" w:cs="Arial"/>
          <w:i/>
          <w:iCs/>
          <w:sz w:val="24"/>
          <w:szCs w:val="24"/>
        </w:rPr>
        <w:t>"como quiera que los solicitantes se encuentran privados de la libertad por condena impuesta de 240 meses de prisión que les impuso el Juez Tercero Penal del Circuito en función de conocimiento de la ciudad de Tunja</w:t>
      </w:r>
      <w:r w:rsidRPr="00F54115">
        <w:rPr>
          <w:rFonts w:ascii="Arial" w:hAnsi="Arial" w:cs="Arial"/>
          <w:i/>
          <w:iCs/>
          <w:sz w:val="24"/>
          <w:szCs w:val="24"/>
        </w:rPr>
        <w:t xml:space="preserve"> en primera instancia, la cual file confirmada por el Tribunal Superior de Tunja</w:t>
      </w:r>
      <w:r w:rsidR="00F54115" w:rsidRPr="00F54115">
        <w:rPr>
          <w:rFonts w:ascii="Arial" w:hAnsi="Arial" w:cs="Arial"/>
          <w:i/>
          <w:iCs/>
          <w:sz w:val="24"/>
          <w:szCs w:val="24"/>
        </w:rPr>
        <w:t>”</w:t>
      </w:r>
      <w:r w:rsidRPr="00F54115">
        <w:rPr>
          <w:rFonts w:ascii="Arial" w:hAnsi="Arial" w:cs="Arial"/>
          <w:i/>
          <w:iCs/>
          <w:sz w:val="24"/>
          <w:szCs w:val="24"/>
        </w:rPr>
        <w:t>.</w:t>
      </w:r>
    </w:p>
    <w:p w14:paraId="3BA8AF0A" w14:textId="77777777" w:rsidR="001944C1" w:rsidRPr="00F54115" w:rsidRDefault="001944C1" w:rsidP="001944C1">
      <w:pPr>
        <w:spacing w:after="0" w:line="291" w:lineRule="auto"/>
        <w:ind w:left="57" w:firstLine="4"/>
        <w:jc w:val="both"/>
        <w:rPr>
          <w:rFonts w:ascii="Arial" w:hAnsi="Arial" w:cs="Arial"/>
          <w:sz w:val="24"/>
          <w:szCs w:val="24"/>
        </w:rPr>
      </w:pPr>
    </w:p>
    <w:p w14:paraId="603DA26F" w14:textId="33AAD48B" w:rsidR="00A46CE4" w:rsidRPr="00F54115" w:rsidRDefault="00851251" w:rsidP="001944C1">
      <w:pPr>
        <w:spacing w:after="0" w:line="291" w:lineRule="auto"/>
        <w:ind w:left="57" w:firstLine="4"/>
        <w:jc w:val="both"/>
        <w:rPr>
          <w:rFonts w:ascii="Arial" w:hAnsi="Arial" w:cs="Arial"/>
          <w:sz w:val="24"/>
          <w:szCs w:val="24"/>
        </w:rPr>
      </w:pPr>
      <w:proofErr w:type="spellStart"/>
      <w:proofErr w:type="gramStart"/>
      <w:r w:rsidRPr="00F54115">
        <w:rPr>
          <w:rFonts w:ascii="Arial" w:hAnsi="Arial" w:cs="Arial"/>
          <w:sz w:val="24"/>
          <w:szCs w:val="24"/>
        </w:rPr>
        <w:t>Que</w:t>
      </w:r>
      <w:proofErr w:type="spellEnd"/>
      <w:proofErr w:type="gramEnd"/>
      <w:r w:rsidRPr="00F54115">
        <w:rPr>
          <w:rFonts w:ascii="Arial" w:hAnsi="Arial" w:cs="Arial"/>
          <w:sz w:val="24"/>
          <w:szCs w:val="24"/>
        </w:rPr>
        <w:t xml:space="preserve"> asimismo, no existe prueba alguna que demuestre que los accionantes han solicitado al Juez de Ejecución de Penas y Medidas de Seguridad que defina si pueden ser beneficiarios de la libertad incoada. Por consiguiente, no pueden, a través de este mecanis</w:t>
      </w:r>
      <w:r w:rsidRPr="00F54115">
        <w:rPr>
          <w:rFonts w:ascii="Arial" w:hAnsi="Arial" w:cs="Arial"/>
          <w:sz w:val="24"/>
          <w:szCs w:val="24"/>
        </w:rPr>
        <w:t>mo que es de carácter excepcional, reemplazar el trámite propio del proceso penal ordinario que para tal efecto la regulación legal contempla.</w:t>
      </w:r>
    </w:p>
    <w:p w14:paraId="378D673F" w14:textId="514FE49B" w:rsidR="00A46CE4" w:rsidRPr="00F54115" w:rsidRDefault="00851251" w:rsidP="001944C1">
      <w:pPr>
        <w:spacing w:after="0" w:line="291" w:lineRule="auto"/>
        <w:ind w:left="57" w:firstLine="4"/>
        <w:jc w:val="both"/>
        <w:rPr>
          <w:rFonts w:ascii="Arial" w:hAnsi="Arial" w:cs="Arial"/>
          <w:sz w:val="24"/>
          <w:szCs w:val="24"/>
        </w:rPr>
      </w:pPr>
      <w:r w:rsidRPr="00F54115">
        <w:rPr>
          <w:rFonts w:ascii="Arial" w:hAnsi="Arial" w:cs="Arial"/>
          <w:noProof/>
          <w:sz w:val="24"/>
          <w:szCs w:val="24"/>
        </w:rPr>
        <w:drawing>
          <wp:anchor distT="0" distB="0" distL="114300" distR="114300" simplePos="0" relativeHeight="251671552" behindDoc="0" locked="0" layoutInCell="1" allowOverlap="0" wp14:anchorId="37687B46" wp14:editId="3E4DEFCA">
            <wp:simplePos x="0" y="0"/>
            <wp:positionH relativeFrom="page">
              <wp:posOffset>7364796</wp:posOffset>
            </wp:positionH>
            <wp:positionV relativeFrom="page">
              <wp:posOffset>484924</wp:posOffset>
            </wp:positionV>
            <wp:extent cx="4574" cy="9149"/>
            <wp:effectExtent l="0" t="0" r="0" b="0"/>
            <wp:wrapTopAndBottom/>
            <wp:docPr id="10064" name="Picture 10064"/>
            <wp:cNvGraphicFramePr/>
            <a:graphic xmlns:a="http://schemas.openxmlformats.org/drawingml/2006/main">
              <a:graphicData uri="http://schemas.openxmlformats.org/drawingml/2006/picture">
                <pic:pic xmlns:pic="http://schemas.openxmlformats.org/drawingml/2006/picture">
                  <pic:nvPicPr>
                    <pic:cNvPr id="10064" name="Picture 10064"/>
                    <pic:cNvPicPr/>
                  </pic:nvPicPr>
                  <pic:blipFill>
                    <a:blip r:embed="rId9"/>
                    <a:stretch>
                      <a:fillRect/>
                    </a:stretch>
                  </pic:blipFill>
                  <pic:spPr>
                    <a:xfrm>
                      <a:off x="0" y="0"/>
                      <a:ext cx="4574" cy="9149"/>
                    </a:xfrm>
                    <a:prstGeom prst="rect">
                      <a:avLst/>
                    </a:prstGeom>
                  </pic:spPr>
                </pic:pic>
              </a:graphicData>
            </a:graphic>
          </wp:anchor>
        </w:drawing>
      </w:r>
      <w:r w:rsidRPr="00F54115">
        <w:rPr>
          <w:rFonts w:ascii="Arial" w:hAnsi="Arial" w:cs="Arial"/>
          <w:sz w:val="24"/>
          <w:szCs w:val="24"/>
        </w:rPr>
        <w:t>Que, además no son de recibo los argumentos que proponen como sustento de la presente solicitud de habeas corpu</w:t>
      </w:r>
      <w:r w:rsidRPr="00F54115">
        <w:rPr>
          <w:rFonts w:ascii="Arial" w:hAnsi="Arial" w:cs="Arial"/>
          <w:sz w:val="24"/>
          <w:szCs w:val="24"/>
        </w:rPr>
        <w:t>s, pues tal sustento debieron plantearlo en la oportunidad procesal pertinente, no así mediante este mecanismo judicial "que no es el adecuado para dirimir esta clase de asuntos que son objeto exclusivamente de la órbita del proceso penal, lo contrario lle</w:t>
      </w:r>
      <w:r w:rsidRPr="00F54115">
        <w:rPr>
          <w:rFonts w:ascii="Arial" w:hAnsi="Arial" w:cs="Arial"/>
          <w:sz w:val="24"/>
          <w:szCs w:val="24"/>
        </w:rPr>
        <w:t>varía pretender sustituir en sus responsabilidades a las autoridades judiciales competentes".</w:t>
      </w:r>
    </w:p>
    <w:p w14:paraId="0101DD36" w14:textId="77777777" w:rsidR="001944C1" w:rsidRPr="00F54115" w:rsidRDefault="001944C1" w:rsidP="001944C1">
      <w:pPr>
        <w:spacing w:after="0" w:line="291" w:lineRule="auto"/>
        <w:ind w:left="57" w:firstLine="4"/>
        <w:jc w:val="both"/>
        <w:rPr>
          <w:rFonts w:ascii="Arial" w:hAnsi="Arial" w:cs="Arial"/>
          <w:sz w:val="24"/>
          <w:szCs w:val="24"/>
        </w:rPr>
      </w:pPr>
    </w:p>
    <w:p w14:paraId="46BEBD71" w14:textId="3F901E5C" w:rsidR="00A46CE4" w:rsidRPr="00F54115" w:rsidRDefault="00851251" w:rsidP="001944C1">
      <w:pPr>
        <w:pStyle w:val="Heading2"/>
        <w:spacing w:after="0"/>
        <w:rPr>
          <w:rFonts w:ascii="Arial" w:hAnsi="Arial" w:cs="Arial"/>
          <w:b/>
          <w:bCs/>
          <w:sz w:val="24"/>
          <w:szCs w:val="24"/>
        </w:rPr>
      </w:pPr>
      <w:r w:rsidRPr="00F54115">
        <w:rPr>
          <w:rFonts w:ascii="Arial" w:hAnsi="Arial" w:cs="Arial"/>
          <w:b/>
          <w:bCs/>
          <w:sz w:val="24"/>
          <w:szCs w:val="24"/>
        </w:rPr>
        <w:t>4. LA IMPUGNACIÓN</w:t>
      </w:r>
    </w:p>
    <w:p w14:paraId="16E97CAD" w14:textId="77777777" w:rsidR="001944C1" w:rsidRPr="00F54115" w:rsidRDefault="001944C1" w:rsidP="001944C1">
      <w:pPr>
        <w:rPr>
          <w:rFonts w:ascii="Arial" w:hAnsi="Arial" w:cs="Arial"/>
          <w:b/>
          <w:bCs/>
        </w:rPr>
      </w:pPr>
    </w:p>
    <w:p w14:paraId="1E7684ED" w14:textId="1660C235" w:rsidR="00A46CE4" w:rsidRPr="00F54115" w:rsidRDefault="00851251" w:rsidP="001944C1">
      <w:pPr>
        <w:spacing w:after="0" w:line="291" w:lineRule="auto"/>
        <w:ind w:left="57" w:firstLine="4"/>
        <w:jc w:val="both"/>
        <w:rPr>
          <w:rFonts w:ascii="Arial" w:hAnsi="Arial" w:cs="Arial"/>
          <w:sz w:val="24"/>
          <w:szCs w:val="24"/>
        </w:rPr>
      </w:pPr>
      <w:r w:rsidRPr="00F54115">
        <w:rPr>
          <w:rFonts w:ascii="Arial" w:hAnsi="Arial" w:cs="Arial"/>
          <w:sz w:val="24"/>
          <w:szCs w:val="24"/>
        </w:rPr>
        <w:t>Los señores Bernardino Rodríguez López y Orlando Sánchez Ochoa impugnaron la providencia de primera instancia con fundamento en los siguientes argumentos:</w:t>
      </w:r>
    </w:p>
    <w:p w14:paraId="19071810" w14:textId="77777777" w:rsidR="001944C1" w:rsidRPr="00F54115" w:rsidRDefault="001944C1" w:rsidP="001944C1">
      <w:pPr>
        <w:spacing w:after="0" w:line="291" w:lineRule="auto"/>
        <w:ind w:left="57" w:firstLine="4"/>
        <w:jc w:val="both"/>
        <w:rPr>
          <w:rFonts w:ascii="Arial" w:hAnsi="Arial" w:cs="Arial"/>
          <w:sz w:val="24"/>
          <w:szCs w:val="24"/>
        </w:rPr>
      </w:pPr>
    </w:p>
    <w:p w14:paraId="43D628A7" w14:textId="1CB89CA5" w:rsidR="00A46CE4" w:rsidRPr="00F54115" w:rsidRDefault="00851251" w:rsidP="001944C1">
      <w:pPr>
        <w:spacing w:after="0" w:line="216" w:lineRule="auto"/>
        <w:ind w:left="1122" w:right="1084" w:firstLine="58"/>
        <w:jc w:val="both"/>
        <w:rPr>
          <w:rFonts w:ascii="Arial" w:hAnsi="Arial" w:cs="Arial"/>
          <w:sz w:val="24"/>
          <w:szCs w:val="24"/>
        </w:rPr>
      </w:pPr>
      <w:r w:rsidRPr="00F54115">
        <w:rPr>
          <w:rFonts w:ascii="Arial" w:hAnsi="Arial" w:cs="Arial"/>
          <w:sz w:val="24"/>
          <w:szCs w:val="24"/>
        </w:rPr>
        <w:t xml:space="preserve">"(...) Segundo punto. La escogencia errada del señor magistrado, al decir que a nosotros [no] se nos </w:t>
      </w:r>
      <w:r w:rsidRPr="00F54115">
        <w:rPr>
          <w:rFonts w:ascii="Arial" w:hAnsi="Arial" w:cs="Arial"/>
          <w:sz w:val="24"/>
          <w:szCs w:val="24"/>
        </w:rPr>
        <w:t>ha prolongado ilegalmente la libertad; No señor magistrado. El asunto es más grave, es de profundidad dañina, como lo es que por NO ESTAR EN FIRME LA SENTENCIA DE CONDENA DEL 14 DE OCTUBRE DE 2010 del Juzgado Tercero Penal del Circuito de Tunja, por omisió</w:t>
      </w:r>
      <w:r w:rsidRPr="00F54115">
        <w:rPr>
          <w:rFonts w:ascii="Arial" w:hAnsi="Arial" w:cs="Arial"/>
          <w:sz w:val="24"/>
          <w:szCs w:val="24"/>
        </w:rPr>
        <w:t>n del trámite de incidente de impedimento al estar incurso en causal, [que] para nosotros [es] la 6</w:t>
      </w:r>
      <w:r w:rsidRPr="00F54115">
        <w:rPr>
          <w:rFonts w:ascii="Arial" w:hAnsi="Arial" w:cs="Arial"/>
          <w:sz w:val="24"/>
          <w:szCs w:val="24"/>
          <w:vertAlign w:val="superscript"/>
        </w:rPr>
        <w:t xml:space="preserve">Q </w:t>
      </w:r>
      <w:r w:rsidRPr="00F54115">
        <w:rPr>
          <w:rFonts w:ascii="Arial" w:hAnsi="Arial" w:cs="Arial"/>
          <w:sz w:val="24"/>
          <w:szCs w:val="24"/>
        </w:rPr>
        <w:t>del artículo 56 de la ley 906 de 2004 — sin conocer que otra podría presentarse, lo cual debió el secretario del Tribunal Luis Torres Tibaduiza, poner en c</w:t>
      </w:r>
      <w:r w:rsidRPr="00F54115">
        <w:rPr>
          <w:rFonts w:ascii="Arial" w:hAnsi="Arial" w:cs="Arial"/>
          <w:sz w:val="24"/>
          <w:szCs w:val="24"/>
        </w:rPr>
        <w:t>onocimiento del señor magistrado ponente -, para que verificara, conforme a las pruebas, si efectivamente ameritaba el impedimento, para separarse de cualquier participación dentro del proceso nuestro, y como resultado se nombraría, bien al oficial mayor p</w:t>
      </w:r>
      <w:r w:rsidRPr="00F54115">
        <w:rPr>
          <w:rFonts w:ascii="Arial" w:hAnsi="Arial" w:cs="Arial"/>
          <w:sz w:val="24"/>
          <w:szCs w:val="24"/>
        </w:rPr>
        <w:t>ara que tuviera legitimación en la firma de la lectura del fallo del 15 de junio de 2011, o un secretario ad-hoc</w:t>
      </w:r>
      <w:r w:rsidR="001944C1" w:rsidRPr="00F54115">
        <w:rPr>
          <w:rFonts w:ascii="Arial" w:hAnsi="Arial" w:cs="Arial"/>
          <w:sz w:val="24"/>
          <w:szCs w:val="24"/>
        </w:rPr>
        <w:t>.</w:t>
      </w:r>
    </w:p>
    <w:p w14:paraId="715E2301" w14:textId="77777777" w:rsidR="001944C1" w:rsidRPr="00F54115" w:rsidRDefault="001944C1" w:rsidP="001944C1">
      <w:pPr>
        <w:spacing w:after="0" w:line="216" w:lineRule="auto"/>
        <w:ind w:left="1122" w:right="1084" w:firstLine="58"/>
        <w:jc w:val="both"/>
        <w:rPr>
          <w:rFonts w:ascii="Arial" w:hAnsi="Arial" w:cs="Arial"/>
          <w:sz w:val="24"/>
          <w:szCs w:val="24"/>
        </w:rPr>
      </w:pPr>
    </w:p>
    <w:p w14:paraId="09E25D1F" w14:textId="4371DEFD" w:rsidR="00A46CE4" w:rsidRPr="00F54115" w:rsidRDefault="00851251" w:rsidP="001944C1">
      <w:pPr>
        <w:spacing w:after="0" w:line="216" w:lineRule="auto"/>
        <w:ind w:left="1122" w:right="1084" w:firstLine="4"/>
        <w:jc w:val="both"/>
        <w:rPr>
          <w:rFonts w:ascii="Arial" w:hAnsi="Arial" w:cs="Arial"/>
          <w:sz w:val="24"/>
          <w:szCs w:val="24"/>
        </w:rPr>
      </w:pPr>
      <w:r w:rsidRPr="00F54115">
        <w:rPr>
          <w:rFonts w:ascii="Arial" w:hAnsi="Arial" w:cs="Arial"/>
          <w:sz w:val="24"/>
          <w:szCs w:val="24"/>
        </w:rPr>
        <w:t xml:space="preserve">Como se omitió el incidente de impedimento — le obligaba la ley a comunicarlo a su superior — y participó dentro del proceso, folio 259, "auto </w:t>
      </w:r>
      <w:r w:rsidRPr="00F54115">
        <w:rPr>
          <w:rFonts w:ascii="Arial" w:hAnsi="Arial" w:cs="Arial"/>
          <w:sz w:val="24"/>
          <w:szCs w:val="24"/>
        </w:rPr>
        <w:t>del 8 de junio de 2011, dictando y ejecutando la disposición de señalamiento de fecha y hora para la lectura del fallo dentro del expediente 2010-01067 adelantado contra Orlando Sánchez Ochoa y Bernardino Rodríguez López, por el delito de homicidio, comuní</w:t>
      </w:r>
      <w:r w:rsidRPr="00F54115">
        <w:rPr>
          <w:rFonts w:ascii="Arial" w:hAnsi="Arial" w:cs="Arial"/>
          <w:sz w:val="24"/>
          <w:szCs w:val="24"/>
        </w:rPr>
        <w:t xml:space="preserve">quese esta decisión a las partes, al indiciado y a los integrantes de la Sala, por el medio más eficaz. </w:t>
      </w:r>
      <w:proofErr w:type="spellStart"/>
      <w:r w:rsidRPr="00F54115">
        <w:rPr>
          <w:rFonts w:ascii="Arial" w:hAnsi="Arial" w:cs="Arial"/>
          <w:sz w:val="24"/>
          <w:szCs w:val="24"/>
        </w:rPr>
        <w:t>Notifiquese</w:t>
      </w:r>
      <w:proofErr w:type="spellEnd"/>
      <w:r w:rsidRPr="00F54115">
        <w:rPr>
          <w:rFonts w:ascii="Arial" w:hAnsi="Arial" w:cs="Arial"/>
          <w:sz w:val="24"/>
          <w:szCs w:val="24"/>
        </w:rPr>
        <w:t xml:space="preserve"> y cúmplase Edgar </w:t>
      </w:r>
      <w:proofErr w:type="spellStart"/>
      <w:r w:rsidRPr="00F54115">
        <w:rPr>
          <w:rFonts w:ascii="Arial" w:hAnsi="Arial" w:cs="Arial"/>
          <w:sz w:val="24"/>
          <w:szCs w:val="24"/>
        </w:rPr>
        <w:lastRenderedPageBreak/>
        <w:t>Kurmen</w:t>
      </w:r>
      <w:proofErr w:type="spellEnd"/>
      <w:r w:rsidRPr="00F54115">
        <w:rPr>
          <w:rFonts w:ascii="Arial" w:hAnsi="Arial" w:cs="Arial"/>
          <w:sz w:val="24"/>
          <w:szCs w:val="24"/>
        </w:rPr>
        <w:t xml:space="preserve"> Gómez. Magistrado. </w:t>
      </w:r>
      <w:proofErr w:type="spellStart"/>
      <w:r w:rsidRPr="00F54115">
        <w:rPr>
          <w:rFonts w:ascii="Arial" w:hAnsi="Arial" w:cs="Arial"/>
          <w:sz w:val="24"/>
          <w:szCs w:val="24"/>
        </w:rPr>
        <w:t>Kuis</w:t>
      </w:r>
      <w:proofErr w:type="spellEnd"/>
      <w:r w:rsidRPr="00F54115">
        <w:rPr>
          <w:rFonts w:ascii="Arial" w:hAnsi="Arial" w:cs="Arial"/>
          <w:sz w:val="24"/>
          <w:szCs w:val="24"/>
        </w:rPr>
        <w:t xml:space="preserve"> Gerardo Torres Tibaduiza </w:t>
      </w:r>
      <w:proofErr w:type="gramStart"/>
      <w:r w:rsidRPr="00F54115">
        <w:rPr>
          <w:rFonts w:ascii="Arial" w:hAnsi="Arial" w:cs="Arial"/>
          <w:sz w:val="24"/>
          <w:szCs w:val="24"/>
        </w:rPr>
        <w:t>Secretario</w:t>
      </w:r>
      <w:proofErr w:type="gramEnd"/>
      <w:r w:rsidRPr="00F54115">
        <w:rPr>
          <w:rFonts w:ascii="Arial" w:hAnsi="Arial" w:cs="Arial"/>
          <w:sz w:val="24"/>
          <w:szCs w:val="24"/>
        </w:rPr>
        <w:t>".</w:t>
      </w:r>
    </w:p>
    <w:p w14:paraId="0284730B" w14:textId="77777777" w:rsidR="001944C1" w:rsidRPr="00F54115" w:rsidRDefault="001944C1" w:rsidP="001944C1">
      <w:pPr>
        <w:spacing w:after="0" w:line="216" w:lineRule="auto"/>
        <w:ind w:left="1122" w:right="1084" w:firstLine="4"/>
        <w:jc w:val="both"/>
        <w:rPr>
          <w:rFonts w:ascii="Arial" w:hAnsi="Arial" w:cs="Arial"/>
          <w:sz w:val="24"/>
          <w:szCs w:val="24"/>
        </w:rPr>
      </w:pPr>
    </w:p>
    <w:p w14:paraId="4C1B288E" w14:textId="2E3E2C63" w:rsidR="00A46CE4" w:rsidRPr="00F54115" w:rsidRDefault="00851251" w:rsidP="001944C1">
      <w:pPr>
        <w:spacing w:after="0" w:line="216" w:lineRule="auto"/>
        <w:ind w:left="1122" w:right="1084" w:firstLine="4"/>
        <w:jc w:val="both"/>
        <w:rPr>
          <w:rFonts w:ascii="Arial" w:hAnsi="Arial" w:cs="Arial"/>
          <w:sz w:val="24"/>
          <w:szCs w:val="24"/>
        </w:rPr>
      </w:pPr>
      <w:r w:rsidRPr="00F54115">
        <w:rPr>
          <w:rFonts w:ascii="Arial" w:hAnsi="Arial" w:cs="Arial"/>
          <w:sz w:val="24"/>
          <w:szCs w:val="24"/>
        </w:rPr>
        <w:t>Esta es una de las dos pruebas de oro, que le presenta</w:t>
      </w:r>
      <w:r w:rsidRPr="00F54115">
        <w:rPr>
          <w:rFonts w:ascii="Arial" w:hAnsi="Arial" w:cs="Arial"/>
          <w:sz w:val="24"/>
          <w:szCs w:val="24"/>
        </w:rPr>
        <w:t xml:space="preserve">ron a su señoría y que esquivó verlas — tal vez se traspapeló </w:t>
      </w:r>
      <w:r w:rsidRPr="00F54115">
        <w:rPr>
          <w:rFonts w:ascii="Arial" w:hAnsi="Arial" w:cs="Arial"/>
          <w:noProof/>
          <w:sz w:val="24"/>
          <w:szCs w:val="24"/>
        </w:rPr>
        <w:drawing>
          <wp:inline distT="0" distB="0" distL="0" distR="0" wp14:anchorId="0C0A461F" wp14:editId="0130CD56">
            <wp:extent cx="91356" cy="9138"/>
            <wp:effectExtent l="0" t="0" r="0" b="0"/>
            <wp:docPr id="12766" name="Picture 12766"/>
            <wp:cNvGraphicFramePr/>
            <a:graphic xmlns:a="http://schemas.openxmlformats.org/drawingml/2006/main">
              <a:graphicData uri="http://schemas.openxmlformats.org/drawingml/2006/picture">
                <pic:pic xmlns:pic="http://schemas.openxmlformats.org/drawingml/2006/picture">
                  <pic:nvPicPr>
                    <pic:cNvPr id="12766" name="Picture 12766"/>
                    <pic:cNvPicPr/>
                  </pic:nvPicPr>
                  <pic:blipFill>
                    <a:blip r:embed="rId13"/>
                    <a:stretch>
                      <a:fillRect/>
                    </a:stretch>
                  </pic:blipFill>
                  <pic:spPr>
                    <a:xfrm>
                      <a:off x="0" y="0"/>
                      <a:ext cx="91356" cy="9138"/>
                    </a:xfrm>
                    <a:prstGeom prst="rect">
                      <a:avLst/>
                    </a:prstGeom>
                  </pic:spPr>
                </pic:pic>
              </a:graphicData>
            </a:graphic>
          </wp:inline>
        </w:drawing>
      </w:r>
      <w:r w:rsidRPr="00F54115">
        <w:rPr>
          <w:rFonts w:ascii="Arial" w:hAnsi="Arial" w:cs="Arial"/>
          <w:sz w:val="24"/>
          <w:szCs w:val="24"/>
        </w:rPr>
        <w:t>pero que es evidente, suficiente, eficaz y determinante e indicativa que siete días antes de la lectura del fallo no existía ningún acto administrativo, producto del impedimento, aceptando y de</w:t>
      </w:r>
      <w:r w:rsidRPr="00F54115">
        <w:rPr>
          <w:rFonts w:ascii="Arial" w:hAnsi="Arial" w:cs="Arial"/>
          <w:sz w:val="24"/>
          <w:szCs w:val="24"/>
        </w:rPr>
        <w:t>terminando qué persona asumía y solo en el exacto caso de la apelación de nuestro caso.</w:t>
      </w:r>
    </w:p>
    <w:p w14:paraId="22399F12" w14:textId="77777777" w:rsidR="001944C1" w:rsidRPr="00F54115" w:rsidRDefault="001944C1" w:rsidP="001944C1">
      <w:pPr>
        <w:spacing w:after="0" w:line="216" w:lineRule="auto"/>
        <w:ind w:left="1122" w:right="1084" w:firstLine="4"/>
        <w:jc w:val="both"/>
        <w:rPr>
          <w:rFonts w:ascii="Arial" w:hAnsi="Arial" w:cs="Arial"/>
          <w:sz w:val="24"/>
          <w:szCs w:val="24"/>
        </w:rPr>
      </w:pPr>
    </w:p>
    <w:p w14:paraId="48EFB590" w14:textId="77777777" w:rsidR="00A46CE4" w:rsidRPr="00F54115" w:rsidRDefault="00851251" w:rsidP="001944C1">
      <w:pPr>
        <w:spacing w:after="0" w:line="216" w:lineRule="auto"/>
        <w:ind w:left="1122" w:right="1084" w:firstLine="4"/>
        <w:jc w:val="both"/>
        <w:rPr>
          <w:rFonts w:ascii="Arial" w:hAnsi="Arial" w:cs="Arial"/>
          <w:sz w:val="24"/>
          <w:szCs w:val="24"/>
        </w:rPr>
      </w:pPr>
      <w:r w:rsidRPr="00F54115">
        <w:rPr>
          <w:rFonts w:ascii="Arial" w:hAnsi="Arial" w:cs="Arial"/>
          <w:sz w:val="24"/>
          <w:szCs w:val="24"/>
        </w:rPr>
        <w:t>La segunda prueba de oro que le presentaron al señor magistrado fue exactamente esa, LA OMISIÓN DEL INCIDENTE DE IMPEDIMENTO, que era obligatorio, haberse tramitado por</w:t>
      </w:r>
      <w:r w:rsidRPr="00F54115">
        <w:rPr>
          <w:rFonts w:ascii="Arial" w:hAnsi="Arial" w:cs="Arial"/>
          <w:sz w:val="24"/>
          <w:szCs w:val="24"/>
        </w:rPr>
        <w:t xml:space="preserve"> estar presente en la incursión (sic) número 6 del artículo 56 de la ley 906 de 2004, en concordancia con la disposición clara, nítida del artículo 63 de la misma obra.</w:t>
      </w:r>
    </w:p>
    <w:p w14:paraId="2F153752" w14:textId="263487FE" w:rsidR="00A46CE4" w:rsidRDefault="00851251" w:rsidP="001944C1">
      <w:pPr>
        <w:spacing w:after="0" w:line="216" w:lineRule="auto"/>
        <w:ind w:left="1122" w:right="1084" w:firstLine="4"/>
        <w:jc w:val="both"/>
        <w:rPr>
          <w:rFonts w:ascii="Arial" w:hAnsi="Arial" w:cs="Arial"/>
          <w:sz w:val="24"/>
          <w:szCs w:val="24"/>
        </w:rPr>
      </w:pPr>
      <w:r w:rsidRPr="00F54115">
        <w:rPr>
          <w:rFonts w:ascii="Arial" w:hAnsi="Arial" w:cs="Arial"/>
          <w:sz w:val="24"/>
          <w:szCs w:val="24"/>
        </w:rPr>
        <w:t>Ninguna de las dos, resolvió el señor magistrado.</w:t>
      </w:r>
    </w:p>
    <w:p w14:paraId="4851EA79" w14:textId="77777777" w:rsidR="00F54115" w:rsidRPr="00F54115" w:rsidRDefault="00F54115" w:rsidP="001944C1">
      <w:pPr>
        <w:spacing w:after="0" w:line="216" w:lineRule="auto"/>
        <w:ind w:left="1122" w:right="1084" w:firstLine="4"/>
        <w:jc w:val="both"/>
        <w:rPr>
          <w:rFonts w:ascii="Arial" w:hAnsi="Arial" w:cs="Arial"/>
          <w:sz w:val="24"/>
          <w:szCs w:val="24"/>
        </w:rPr>
      </w:pPr>
    </w:p>
    <w:p w14:paraId="5BF80EBE" w14:textId="6DD3E6BC" w:rsidR="00A46CE4" w:rsidRDefault="00851251" w:rsidP="001944C1">
      <w:pPr>
        <w:spacing w:after="0" w:line="216" w:lineRule="auto"/>
        <w:ind w:left="1122" w:right="718" w:firstLine="4"/>
        <w:jc w:val="both"/>
        <w:rPr>
          <w:rFonts w:ascii="Arial" w:hAnsi="Arial" w:cs="Arial"/>
          <w:sz w:val="24"/>
          <w:szCs w:val="24"/>
        </w:rPr>
      </w:pPr>
      <w:r w:rsidRPr="00F54115">
        <w:rPr>
          <w:rFonts w:ascii="Arial" w:hAnsi="Arial" w:cs="Arial"/>
          <w:sz w:val="24"/>
          <w:szCs w:val="24"/>
        </w:rPr>
        <w:t>Lo anterior tiene un solo camino, la</w:t>
      </w:r>
      <w:r w:rsidRPr="00F54115">
        <w:rPr>
          <w:rFonts w:ascii="Arial" w:hAnsi="Arial" w:cs="Arial"/>
          <w:sz w:val="24"/>
          <w:szCs w:val="24"/>
        </w:rPr>
        <w:t xml:space="preserve"> anulación de la providencia de apelación de la sentencia de condena de fecha 15 de junio de 2011, que por ella estamos actualmente en la cárcel municipal de Tunja, que enerva, eficientemente, solicitar nuestra libertad inmediata por no estar en firme la s</w:t>
      </w:r>
      <w:r w:rsidRPr="00F54115">
        <w:rPr>
          <w:rFonts w:ascii="Arial" w:hAnsi="Arial" w:cs="Arial"/>
          <w:sz w:val="24"/>
          <w:szCs w:val="24"/>
        </w:rPr>
        <w:t xml:space="preserve">entencia condenatoria. Así que por ser </w:t>
      </w:r>
      <w:r w:rsidRPr="00F54115">
        <w:rPr>
          <w:rFonts w:ascii="Arial" w:hAnsi="Arial" w:cs="Arial"/>
          <w:noProof/>
          <w:sz w:val="24"/>
          <w:szCs w:val="24"/>
        </w:rPr>
        <w:drawing>
          <wp:inline distT="0" distB="0" distL="0" distR="0" wp14:anchorId="43676299" wp14:editId="703E6EAE">
            <wp:extent cx="4568" cy="9138"/>
            <wp:effectExtent l="0" t="0" r="0" b="0"/>
            <wp:docPr id="12767" name="Picture 12767"/>
            <wp:cNvGraphicFramePr/>
            <a:graphic xmlns:a="http://schemas.openxmlformats.org/drawingml/2006/main">
              <a:graphicData uri="http://schemas.openxmlformats.org/drawingml/2006/picture">
                <pic:pic xmlns:pic="http://schemas.openxmlformats.org/drawingml/2006/picture">
                  <pic:nvPicPr>
                    <pic:cNvPr id="12767" name="Picture 12767"/>
                    <pic:cNvPicPr/>
                  </pic:nvPicPr>
                  <pic:blipFill>
                    <a:blip r:embed="rId9"/>
                    <a:stretch>
                      <a:fillRect/>
                    </a:stretch>
                  </pic:blipFill>
                  <pic:spPr>
                    <a:xfrm>
                      <a:off x="0" y="0"/>
                      <a:ext cx="4568" cy="9138"/>
                    </a:xfrm>
                    <a:prstGeom prst="rect">
                      <a:avLst/>
                    </a:prstGeom>
                  </pic:spPr>
                </pic:pic>
              </a:graphicData>
            </a:graphic>
          </wp:inline>
        </w:drawing>
      </w:r>
      <w:r w:rsidRPr="00F54115">
        <w:rPr>
          <w:rFonts w:ascii="Arial" w:hAnsi="Arial" w:cs="Arial"/>
          <w:sz w:val="24"/>
          <w:szCs w:val="24"/>
        </w:rPr>
        <w:t>obligatoria la manifestación del impedimento, no hay ley que exonerara al secretario Torres Tibaduiza para callar su interés directo en que se mantuviera en firme la apelada sentencia".</w:t>
      </w:r>
    </w:p>
    <w:p w14:paraId="7547B2EE" w14:textId="77777777" w:rsidR="00F54115" w:rsidRPr="00F54115" w:rsidRDefault="00F54115" w:rsidP="001944C1">
      <w:pPr>
        <w:spacing w:after="0" w:line="216" w:lineRule="auto"/>
        <w:ind w:left="1122" w:right="718" w:firstLine="4"/>
        <w:jc w:val="both"/>
        <w:rPr>
          <w:rFonts w:ascii="Arial" w:hAnsi="Arial" w:cs="Arial"/>
          <w:b/>
          <w:bCs/>
          <w:sz w:val="24"/>
          <w:szCs w:val="24"/>
        </w:rPr>
      </w:pPr>
    </w:p>
    <w:p w14:paraId="565A7393" w14:textId="713BEF45" w:rsidR="00A46CE4" w:rsidRPr="00F54115" w:rsidRDefault="00851251" w:rsidP="00F54115">
      <w:pPr>
        <w:pStyle w:val="Heading1"/>
        <w:numPr>
          <w:ilvl w:val="0"/>
          <w:numId w:val="5"/>
        </w:numPr>
        <w:spacing w:after="0"/>
        <w:ind w:left="0" w:right="92" w:firstLine="0"/>
        <w:rPr>
          <w:rFonts w:ascii="Arial" w:hAnsi="Arial" w:cs="Arial"/>
          <w:b/>
          <w:bCs/>
          <w:sz w:val="24"/>
          <w:szCs w:val="24"/>
        </w:rPr>
      </w:pPr>
      <w:r w:rsidRPr="00F54115">
        <w:rPr>
          <w:rFonts w:ascii="Arial" w:hAnsi="Arial" w:cs="Arial"/>
          <w:b/>
          <w:bCs/>
          <w:sz w:val="24"/>
          <w:szCs w:val="24"/>
        </w:rPr>
        <w:t>CONSIDERACIONES DE LA SALA</w:t>
      </w:r>
    </w:p>
    <w:p w14:paraId="0394743D" w14:textId="77777777" w:rsidR="00F54115" w:rsidRPr="00F54115" w:rsidRDefault="00F54115" w:rsidP="00F54115">
      <w:pPr>
        <w:pStyle w:val="ListParagraph"/>
        <w:ind w:left="0"/>
      </w:pPr>
    </w:p>
    <w:p w14:paraId="1F038516" w14:textId="77777777" w:rsidR="00F54115" w:rsidRDefault="00851251" w:rsidP="00F54115">
      <w:pPr>
        <w:spacing w:after="0" w:line="291" w:lineRule="auto"/>
        <w:ind w:left="57" w:firstLine="4"/>
        <w:jc w:val="both"/>
        <w:rPr>
          <w:rFonts w:ascii="Arial" w:hAnsi="Arial" w:cs="Arial"/>
          <w:sz w:val="24"/>
          <w:szCs w:val="24"/>
        </w:rPr>
      </w:pPr>
      <w:r w:rsidRPr="00F54115">
        <w:rPr>
          <w:rFonts w:ascii="Arial" w:hAnsi="Arial" w:cs="Arial"/>
          <w:sz w:val="24"/>
          <w:szCs w:val="24"/>
        </w:rPr>
        <w:t>La providencia impugnada será confirmada, por las razones que pasan a expresarse.</w:t>
      </w:r>
    </w:p>
    <w:p w14:paraId="49A5BCE9" w14:textId="719C94C0" w:rsidR="00A46CE4" w:rsidRPr="00F54115" w:rsidRDefault="00851251" w:rsidP="00F54115">
      <w:pPr>
        <w:spacing w:after="0" w:line="291" w:lineRule="auto"/>
        <w:ind w:left="57" w:firstLine="4"/>
        <w:jc w:val="both"/>
        <w:rPr>
          <w:rFonts w:ascii="Arial" w:hAnsi="Arial" w:cs="Arial"/>
          <w:b/>
          <w:bCs/>
          <w:sz w:val="24"/>
          <w:szCs w:val="24"/>
        </w:rPr>
      </w:pPr>
      <w:r w:rsidRPr="00F54115">
        <w:rPr>
          <w:rFonts w:ascii="Arial" w:hAnsi="Arial" w:cs="Arial"/>
          <w:b/>
          <w:bCs/>
          <w:sz w:val="24"/>
          <w:szCs w:val="24"/>
          <w:u w:color="000000"/>
        </w:rPr>
        <w:t>a) Habeas Corpus</w:t>
      </w:r>
    </w:p>
    <w:p w14:paraId="66B8AD2B" w14:textId="77777777" w:rsidR="00F54115" w:rsidRDefault="00F54115" w:rsidP="00F54115">
      <w:pPr>
        <w:spacing w:after="0" w:line="291" w:lineRule="auto"/>
        <w:jc w:val="both"/>
        <w:rPr>
          <w:rFonts w:ascii="Arial" w:hAnsi="Arial" w:cs="Arial"/>
          <w:sz w:val="24"/>
          <w:szCs w:val="24"/>
        </w:rPr>
      </w:pPr>
    </w:p>
    <w:p w14:paraId="764D23E3" w14:textId="099CFD93" w:rsidR="00A46CE4" w:rsidRPr="00F54115" w:rsidRDefault="00851251" w:rsidP="00F54115">
      <w:pPr>
        <w:spacing w:after="0" w:line="291" w:lineRule="auto"/>
        <w:jc w:val="both"/>
        <w:rPr>
          <w:rFonts w:ascii="Arial" w:hAnsi="Arial" w:cs="Arial"/>
          <w:sz w:val="24"/>
          <w:szCs w:val="24"/>
        </w:rPr>
      </w:pPr>
      <w:r w:rsidRPr="00F54115">
        <w:rPr>
          <w:rFonts w:ascii="Arial" w:hAnsi="Arial" w:cs="Arial"/>
          <w:sz w:val="24"/>
          <w:szCs w:val="24"/>
        </w:rPr>
        <w:t>La acción de habeas corpus fue consagrada en el artículo 30 de la Constitución Polít</w:t>
      </w:r>
      <w:r w:rsidRPr="00F54115">
        <w:rPr>
          <w:rFonts w:ascii="Arial" w:hAnsi="Arial" w:cs="Arial"/>
          <w:sz w:val="24"/>
          <w:szCs w:val="24"/>
        </w:rPr>
        <w:t>ica como el derecho que le asiste a quien estando privado de su libertad y creyere estarlo ilegalmente, invoque ante cualquier autoridad judicial, en todo tiempo, por sí o por interpuesta persona, la tutela de su libertad personal.</w:t>
      </w:r>
    </w:p>
    <w:p w14:paraId="61C49FF9" w14:textId="77777777" w:rsidR="00F54115" w:rsidRDefault="00F54115" w:rsidP="00F54115">
      <w:pPr>
        <w:spacing w:after="0" w:line="291" w:lineRule="auto"/>
        <w:jc w:val="both"/>
        <w:rPr>
          <w:rFonts w:ascii="Arial" w:hAnsi="Arial" w:cs="Arial"/>
          <w:sz w:val="24"/>
          <w:szCs w:val="24"/>
        </w:rPr>
      </w:pPr>
    </w:p>
    <w:p w14:paraId="0866B53A" w14:textId="55D8305F" w:rsidR="00A46CE4" w:rsidRPr="00F54115" w:rsidRDefault="00851251" w:rsidP="00F54115">
      <w:pPr>
        <w:spacing w:after="0" w:line="291" w:lineRule="auto"/>
        <w:jc w:val="both"/>
        <w:rPr>
          <w:rFonts w:ascii="Arial" w:hAnsi="Arial" w:cs="Arial"/>
          <w:sz w:val="24"/>
          <w:szCs w:val="24"/>
        </w:rPr>
      </w:pPr>
      <w:r w:rsidRPr="00F54115">
        <w:rPr>
          <w:rFonts w:ascii="Arial" w:hAnsi="Arial" w:cs="Arial"/>
          <w:sz w:val="24"/>
          <w:szCs w:val="24"/>
        </w:rPr>
        <w:t xml:space="preserve">La Ley No. 1095 de 2006 </w:t>
      </w:r>
      <w:r w:rsidRPr="00F54115">
        <w:rPr>
          <w:rFonts w:ascii="Arial" w:hAnsi="Arial" w:cs="Arial"/>
          <w:sz w:val="24"/>
          <w:szCs w:val="24"/>
        </w:rPr>
        <w:t xml:space="preserve">reglamentó ese precepto constitucional, definiendo en su artículo 1 </w:t>
      </w:r>
      <w:r w:rsidRPr="00F54115">
        <w:rPr>
          <w:rFonts w:ascii="Arial" w:hAnsi="Arial" w:cs="Arial"/>
          <w:sz w:val="24"/>
          <w:szCs w:val="24"/>
          <w:vertAlign w:val="superscript"/>
        </w:rPr>
        <w:t xml:space="preserve">0 </w:t>
      </w:r>
      <w:r w:rsidRPr="00F54115">
        <w:rPr>
          <w:rFonts w:ascii="Arial" w:hAnsi="Arial" w:cs="Arial"/>
          <w:sz w:val="24"/>
          <w:szCs w:val="24"/>
        </w:rPr>
        <w:t>que el habeas corpus "es un derecho fundamental y, a la vez, una acción constitucional que tutela la libertad personal cuando alguien es privado de la libertad con violación de las garan</w:t>
      </w:r>
      <w:r w:rsidRPr="00F54115">
        <w:rPr>
          <w:rFonts w:ascii="Arial" w:hAnsi="Arial" w:cs="Arial"/>
          <w:sz w:val="24"/>
          <w:szCs w:val="24"/>
        </w:rPr>
        <w:t>tías constitucionales o legales, o ésta se prolongue ilegalmente".</w:t>
      </w:r>
    </w:p>
    <w:p w14:paraId="0189F226" w14:textId="77777777" w:rsidR="00F54115" w:rsidRDefault="00F54115" w:rsidP="00F54115">
      <w:pPr>
        <w:spacing w:after="0" w:line="291" w:lineRule="auto"/>
        <w:ind w:right="65"/>
        <w:jc w:val="both"/>
        <w:rPr>
          <w:rFonts w:ascii="Arial" w:hAnsi="Arial" w:cs="Arial"/>
          <w:sz w:val="24"/>
          <w:szCs w:val="24"/>
        </w:rPr>
      </w:pPr>
    </w:p>
    <w:p w14:paraId="67432BFD" w14:textId="4F3A1023" w:rsidR="00A46CE4" w:rsidRPr="00F54115" w:rsidRDefault="00851251" w:rsidP="00F54115">
      <w:pPr>
        <w:spacing w:after="0" w:line="291" w:lineRule="auto"/>
        <w:ind w:right="65"/>
        <w:jc w:val="both"/>
        <w:rPr>
          <w:rFonts w:ascii="Arial" w:hAnsi="Arial" w:cs="Arial"/>
          <w:sz w:val="24"/>
          <w:szCs w:val="24"/>
        </w:rPr>
      </w:pPr>
      <w:r w:rsidRPr="00F54115">
        <w:rPr>
          <w:rFonts w:ascii="Arial" w:hAnsi="Arial" w:cs="Arial"/>
          <w:sz w:val="24"/>
          <w:szCs w:val="24"/>
        </w:rPr>
        <w:t>Es claro, entonces, que la acción de habeas corpus opera en dos únicos eventos: De un lado, cuando la aprehensión se lleva a cabo con desconocimiento de las formalidades de orden constitucional y legal a las que se somete el cumplimiento de una orden judic</w:t>
      </w:r>
      <w:r w:rsidRPr="00F54115">
        <w:rPr>
          <w:rFonts w:ascii="Arial" w:hAnsi="Arial" w:cs="Arial"/>
          <w:sz w:val="24"/>
          <w:szCs w:val="24"/>
        </w:rPr>
        <w:t xml:space="preserve">ial de </w:t>
      </w:r>
      <w:r w:rsidRPr="00F54115">
        <w:rPr>
          <w:rFonts w:ascii="Arial" w:hAnsi="Arial" w:cs="Arial"/>
          <w:noProof/>
          <w:sz w:val="24"/>
          <w:szCs w:val="24"/>
        </w:rPr>
        <w:drawing>
          <wp:inline distT="0" distB="0" distL="0" distR="0" wp14:anchorId="674BD678" wp14:editId="636F9E12">
            <wp:extent cx="4568" cy="9138"/>
            <wp:effectExtent l="0" t="0" r="0" b="0"/>
            <wp:docPr id="14976" name="Picture 14976"/>
            <wp:cNvGraphicFramePr/>
            <a:graphic xmlns:a="http://schemas.openxmlformats.org/drawingml/2006/main">
              <a:graphicData uri="http://schemas.openxmlformats.org/drawingml/2006/picture">
                <pic:pic xmlns:pic="http://schemas.openxmlformats.org/drawingml/2006/picture">
                  <pic:nvPicPr>
                    <pic:cNvPr id="14976" name="Picture 14976"/>
                    <pic:cNvPicPr/>
                  </pic:nvPicPr>
                  <pic:blipFill>
                    <a:blip r:embed="rId9"/>
                    <a:stretch>
                      <a:fillRect/>
                    </a:stretch>
                  </pic:blipFill>
                  <pic:spPr>
                    <a:xfrm>
                      <a:off x="0" y="0"/>
                      <a:ext cx="4568" cy="9138"/>
                    </a:xfrm>
                    <a:prstGeom prst="rect">
                      <a:avLst/>
                    </a:prstGeom>
                  </pic:spPr>
                </pic:pic>
              </a:graphicData>
            </a:graphic>
          </wp:inline>
        </w:drawing>
      </w:r>
      <w:r w:rsidRPr="00F54115">
        <w:rPr>
          <w:rFonts w:ascii="Arial" w:hAnsi="Arial" w:cs="Arial"/>
          <w:sz w:val="24"/>
          <w:szCs w:val="24"/>
        </w:rPr>
        <w:t xml:space="preserve"> privación de la libertad y, de otro, cuando ejecutada la captura se extiende en el tiempo más allá de lo debido sin definir la situación jurídica.</w:t>
      </w:r>
    </w:p>
    <w:p w14:paraId="16FB7269" w14:textId="16BFDBD5" w:rsidR="00A46CE4" w:rsidRDefault="00851251" w:rsidP="00F54115">
      <w:pPr>
        <w:spacing w:after="0" w:line="291" w:lineRule="auto"/>
        <w:ind w:right="93"/>
        <w:jc w:val="both"/>
        <w:rPr>
          <w:rFonts w:ascii="Arial" w:hAnsi="Arial" w:cs="Arial"/>
          <w:sz w:val="24"/>
          <w:szCs w:val="24"/>
        </w:rPr>
      </w:pPr>
      <w:r w:rsidRPr="00F54115">
        <w:rPr>
          <w:rFonts w:ascii="Arial" w:hAnsi="Arial" w:cs="Arial"/>
          <w:sz w:val="24"/>
          <w:szCs w:val="24"/>
        </w:rPr>
        <w:lastRenderedPageBreak/>
        <w:t>Procede, en otros términos, cuando el interesado estuviere "ilegalmente privado de la libertad", c</w:t>
      </w:r>
      <w:r w:rsidRPr="00F54115">
        <w:rPr>
          <w:rFonts w:ascii="Arial" w:hAnsi="Arial" w:cs="Arial"/>
          <w:sz w:val="24"/>
          <w:szCs w:val="24"/>
        </w:rPr>
        <w:t xml:space="preserve">omo lo señala el artículo 3 </w:t>
      </w:r>
      <w:r w:rsidRPr="00F54115">
        <w:rPr>
          <w:rFonts w:ascii="Arial" w:hAnsi="Arial" w:cs="Arial"/>
          <w:sz w:val="24"/>
          <w:szCs w:val="24"/>
          <w:vertAlign w:val="superscript"/>
        </w:rPr>
        <w:t xml:space="preserve">0 </w:t>
      </w:r>
      <w:r w:rsidRPr="00F54115">
        <w:rPr>
          <w:rFonts w:ascii="Arial" w:hAnsi="Arial" w:cs="Arial"/>
          <w:sz w:val="24"/>
          <w:szCs w:val="24"/>
        </w:rPr>
        <w:t>de la citada Ley 1095 de 2006.</w:t>
      </w:r>
    </w:p>
    <w:p w14:paraId="596137F8" w14:textId="77777777" w:rsidR="00F54115" w:rsidRPr="00F54115" w:rsidRDefault="00F54115" w:rsidP="00F54115">
      <w:pPr>
        <w:spacing w:after="0" w:line="291" w:lineRule="auto"/>
        <w:ind w:right="93"/>
        <w:jc w:val="both"/>
        <w:rPr>
          <w:rFonts w:ascii="Arial" w:hAnsi="Arial" w:cs="Arial"/>
          <w:sz w:val="24"/>
          <w:szCs w:val="24"/>
        </w:rPr>
      </w:pPr>
    </w:p>
    <w:p w14:paraId="4760F665" w14:textId="38ACD5ED" w:rsidR="00A46CE4" w:rsidRPr="00F54115" w:rsidRDefault="00851251" w:rsidP="00F54115">
      <w:pPr>
        <w:pStyle w:val="Heading3"/>
        <w:spacing w:after="0" w:line="265" w:lineRule="auto"/>
        <w:ind w:left="0" w:hanging="10"/>
        <w:rPr>
          <w:rFonts w:ascii="Arial" w:hAnsi="Arial" w:cs="Arial"/>
          <w:b/>
          <w:bCs/>
          <w:sz w:val="24"/>
          <w:szCs w:val="24"/>
        </w:rPr>
      </w:pPr>
      <w:r w:rsidRPr="00F54115">
        <w:rPr>
          <w:rFonts w:ascii="Arial" w:hAnsi="Arial" w:cs="Arial"/>
          <w:b/>
          <w:bCs/>
          <w:sz w:val="24"/>
          <w:szCs w:val="24"/>
        </w:rPr>
        <w:t>b) Caso concreto</w:t>
      </w:r>
    </w:p>
    <w:p w14:paraId="5997C2D5" w14:textId="77777777" w:rsidR="00F54115" w:rsidRPr="00F54115" w:rsidRDefault="00F54115" w:rsidP="00F54115"/>
    <w:p w14:paraId="6DD948C5" w14:textId="2E1A4823" w:rsidR="00A46CE4" w:rsidRDefault="00851251" w:rsidP="00F54115">
      <w:pPr>
        <w:spacing w:after="0" w:line="291" w:lineRule="auto"/>
        <w:ind w:right="108" w:firstLine="4"/>
        <w:jc w:val="both"/>
        <w:rPr>
          <w:rFonts w:ascii="Arial" w:hAnsi="Arial" w:cs="Arial"/>
          <w:sz w:val="24"/>
          <w:szCs w:val="24"/>
        </w:rPr>
      </w:pPr>
      <w:r w:rsidRPr="00F54115">
        <w:rPr>
          <w:rFonts w:ascii="Arial" w:hAnsi="Arial" w:cs="Arial"/>
          <w:sz w:val="24"/>
          <w:szCs w:val="24"/>
        </w:rPr>
        <w:t>En el caso en estudio, los señores Bernardino Rodríguez López y Orlando Sánchez Ochoa solicitaron su libertad, pues consideran que están detenidos ilegalmente debido a que la sen</w:t>
      </w:r>
      <w:r w:rsidRPr="00F54115">
        <w:rPr>
          <w:rFonts w:ascii="Arial" w:hAnsi="Arial" w:cs="Arial"/>
          <w:sz w:val="24"/>
          <w:szCs w:val="24"/>
        </w:rPr>
        <w:t>tencia de segunda instancia, que confirmó la condena que les impuso la sentencia del 14 de octubre de 2010 del Juzgado Tercero Penal del Circuito de Tunja, se dictó con desconocimiento del régimen legal de los impedimentos.</w:t>
      </w:r>
    </w:p>
    <w:p w14:paraId="414E29A0" w14:textId="77777777" w:rsidR="00F54115" w:rsidRPr="00F54115" w:rsidRDefault="00F54115" w:rsidP="00F54115">
      <w:pPr>
        <w:spacing w:after="0" w:line="291" w:lineRule="auto"/>
        <w:ind w:right="108" w:firstLine="4"/>
        <w:jc w:val="both"/>
        <w:rPr>
          <w:rFonts w:ascii="Arial" w:hAnsi="Arial" w:cs="Arial"/>
          <w:sz w:val="24"/>
          <w:szCs w:val="24"/>
        </w:rPr>
      </w:pPr>
    </w:p>
    <w:p w14:paraId="29B19597" w14:textId="77777777" w:rsidR="00F54115" w:rsidRDefault="00851251" w:rsidP="00F54115">
      <w:pPr>
        <w:spacing w:after="0" w:line="291" w:lineRule="auto"/>
        <w:ind w:firstLine="4"/>
        <w:jc w:val="both"/>
        <w:rPr>
          <w:rFonts w:ascii="Arial" w:hAnsi="Arial" w:cs="Arial"/>
          <w:sz w:val="24"/>
          <w:szCs w:val="24"/>
        </w:rPr>
      </w:pPr>
      <w:r w:rsidRPr="00F54115">
        <w:rPr>
          <w:rFonts w:ascii="Arial" w:hAnsi="Arial" w:cs="Arial"/>
          <w:sz w:val="24"/>
          <w:szCs w:val="24"/>
        </w:rPr>
        <w:t xml:space="preserve">Para resolver lo pertinente, es </w:t>
      </w:r>
      <w:r w:rsidRPr="00F54115">
        <w:rPr>
          <w:rFonts w:ascii="Arial" w:hAnsi="Arial" w:cs="Arial"/>
          <w:sz w:val="24"/>
          <w:szCs w:val="24"/>
        </w:rPr>
        <w:t>preciso advertir que en el expediente se encuentra probado lo siguiente:</w:t>
      </w:r>
    </w:p>
    <w:p w14:paraId="3AA1CF59" w14:textId="77777777" w:rsidR="00F54115" w:rsidRDefault="00F54115" w:rsidP="00F54115">
      <w:pPr>
        <w:spacing w:after="0" w:line="291" w:lineRule="auto"/>
        <w:ind w:firstLine="4"/>
        <w:jc w:val="both"/>
        <w:rPr>
          <w:rFonts w:ascii="Arial" w:hAnsi="Arial" w:cs="Arial"/>
          <w:sz w:val="24"/>
          <w:szCs w:val="24"/>
        </w:rPr>
      </w:pPr>
    </w:p>
    <w:p w14:paraId="234E8A70" w14:textId="77777777" w:rsidR="00F54115" w:rsidRDefault="00F54115" w:rsidP="00F54115">
      <w:pPr>
        <w:spacing w:after="0" w:line="291" w:lineRule="auto"/>
        <w:ind w:firstLine="4"/>
        <w:jc w:val="both"/>
        <w:rPr>
          <w:rFonts w:ascii="Arial" w:hAnsi="Arial" w:cs="Arial"/>
          <w:sz w:val="24"/>
          <w:szCs w:val="24"/>
        </w:rPr>
      </w:pPr>
      <w:r>
        <w:rPr>
          <w:rFonts w:ascii="Arial" w:hAnsi="Arial" w:cs="Arial"/>
          <w:sz w:val="24"/>
          <w:szCs w:val="24"/>
        </w:rPr>
        <w:t>-</w:t>
      </w:r>
      <w:r w:rsidR="00851251" w:rsidRPr="00F54115">
        <w:rPr>
          <w:rFonts w:ascii="Arial" w:hAnsi="Arial" w:cs="Arial"/>
          <w:sz w:val="24"/>
          <w:szCs w:val="24"/>
        </w:rPr>
        <w:t xml:space="preserve">Que el Juzgado Tercero Penal del Circuito con funciones de conocimiento de Tunja, luego de concluido el correspondiente juicio oral, mediante sentencia del 14 de octubre de 2010, </w:t>
      </w:r>
      <w:r w:rsidR="00851251" w:rsidRPr="00F54115">
        <w:rPr>
          <w:rFonts w:ascii="Arial" w:hAnsi="Arial" w:cs="Arial"/>
          <w:sz w:val="24"/>
          <w:szCs w:val="24"/>
          <w:u w:val="single" w:color="000000"/>
        </w:rPr>
        <w:t>co</w:t>
      </w:r>
      <w:r w:rsidR="00851251" w:rsidRPr="00F54115">
        <w:rPr>
          <w:rFonts w:ascii="Arial" w:hAnsi="Arial" w:cs="Arial"/>
          <w:sz w:val="24"/>
          <w:szCs w:val="24"/>
          <w:u w:val="single" w:color="000000"/>
        </w:rPr>
        <w:t>ndenó a los accionantes por el delito de homicidio a una pena privativa de la libertad por 240 meses</w:t>
      </w:r>
      <w:r w:rsidR="00851251" w:rsidRPr="00F54115">
        <w:rPr>
          <w:rFonts w:ascii="Arial" w:hAnsi="Arial" w:cs="Arial"/>
          <w:sz w:val="24"/>
          <w:szCs w:val="24"/>
        </w:rPr>
        <w:t xml:space="preserve"> (Folios 125-157).</w:t>
      </w:r>
    </w:p>
    <w:p w14:paraId="0052FC35" w14:textId="77777777" w:rsidR="00F54115" w:rsidRDefault="00F54115" w:rsidP="00F54115">
      <w:pPr>
        <w:spacing w:after="0" w:line="291" w:lineRule="auto"/>
        <w:ind w:firstLine="4"/>
        <w:jc w:val="both"/>
        <w:rPr>
          <w:rFonts w:ascii="Arial" w:hAnsi="Arial" w:cs="Arial"/>
          <w:sz w:val="24"/>
          <w:szCs w:val="24"/>
        </w:rPr>
      </w:pPr>
    </w:p>
    <w:p w14:paraId="6431EBE2" w14:textId="77777777" w:rsidR="00F54115" w:rsidRDefault="00851251" w:rsidP="00F54115">
      <w:pPr>
        <w:spacing w:after="0" w:line="291" w:lineRule="auto"/>
        <w:ind w:firstLine="4"/>
        <w:jc w:val="both"/>
        <w:rPr>
          <w:rFonts w:ascii="Arial" w:hAnsi="Arial" w:cs="Arial"/>
          <w:sz w:val="24"/>
          <w:szCs w:val="24"/>
        </w:rPr>
      </w:pPr>
      <w:r w:rsidRPr="00F54115">
        <w:rPr>
          <w:rFonts w:ascii="Arial" w:hAnsi="Arial" w:cs="Arial"/>
          <w:noProof/>
          <w:sz w:val="24"/>
          <w:szCs w:val="24"/>
        </w:rPr>
        <w:drawing>
          <wp:anchor distT="0" distB="0" distL="114300" distR="114300" simplePos="0" relativeHeight="251675648" behindDoc="0" locked="0" layoutInCell="1" allowOverlap="0" wp14:anchorId="6918138E" wp14:editId="5BB313F6">
            <wp:simplePos x="0" y="0"/>
            <wp:positionH relativeFrom="page">
              <wp:posOffset>7048125</wp:posOffset>
            </wp:positionH>
            <wp:positionV relativeFrom="page">
              <wp:posOffset>1357009</wp:posOffset>
            </wp:positionV>
            <wp:extent cx="4569" cy="9138"/>
            <wp:effectExtent l="0" t="0" r="0" b="0"/>
            <wp:wrapSquare wrapText="bothSides"/>
            <wp:docPr id="16872" name="Picture 16872"/>
            <wp:cNvGraphicFramePr/>
            <a:graphic xmlns:a="http://schemas.openxmlformats.org/drawingml/2006/main">
              <a:graphicData uri="http://schemas.openxmlformats.org/drawingml/2006/picture">
                <pic:pic xmlns:pic="http://schemas.openxmlformats.org/drawingml/2006/picture">
                  <pic:nvPicPr>
                    <pic:cNvPr id="16872" name="Picture 16872"/>
                    <pic:cNvPicPr/>
                  </pic:nvPicPr>
                  <pic:blipFill>
                    <a:blip r:embed="rId9"/>
                    <a:stretch>
                      <a:fillRect/>
                    </a:stretch>
                  </pic:blipFill>
                  <pic:spPr>
                    <a:xfrm>
                      <a:off x="0" y="0"/>
                      <a:ext cx="4569" cy="9138"/>
                    </a:xfrm>
                    <a:prstGeom prst="rect">
                      <a:avLst/>
                    </a:prstGeom>
                  </pic:spPr>
                </pic:pic>
              </a:graphicData>
            </a:graphic>
          </wp:anchor>
        </w:drawing>
      </w:r>
      <w:r w:rsidR="00F54115">
        <w:rPr>
          <w:rFonts w:ascii="Arial" w:hAnsi="Arial" w:cs="Arial"/>
          <w:sz w:val="24"/>
          <w:szCs w:val="24"/>
        </w:rPr>
        <w:t>-</w:t>
      </w:r>
      <w:r w:rsidRPr="00F54115">
        <w:rPr>
          <w:rFonts w:ascii="Arial" w:hAnsi="Arial" w:cs="Arial"/>
          <w:sz w:val="24"/>
          <w:szCs w:val="24"/>
        </w:rPr>
        <w:t>El 14 de octubre de 2010, el referido Juzgado, mediante oficio No. 1207 expidió la respectiva boleta de detención con el fin de ordenar su traslado al Establecimiento Penitenciario y Carcelario de Tunja.</w:t>
      </w:r>
    </w:p>
    <w:p w14:paraId="5A72E728" w14:textId="77777777" w:rsidR="00F54115" w:rsidRDefault="00F54115" w:rsidP="00BE7A32">
      <w:pPr>
        <w:spacing w:after="0" w:line="291" w:lineRule="auto"/>
        <w:jc w:val="both"/>
        <w:rPr>
          <w:rFonts w:ascii="Arial" w:hAnsi="Arial" w:cs="Arial"/>
          <w:sz w:val="24"/>
          <w:szCs w:val="24"/>
        </w:rPr>
      </w:pPr>
    </w:p>
    <w:p w14:paraId="6292F72A" w14:textId="1F057379" w:rsidR="00A46CE4" w:rsidRDefault="00F54115" w:rsidP="00F54115">
      <w:pPr>
        <w:spacing w:after="0" w:line="291" w:lineRule="auto"/>
        <w:ind w:firstLine="4"/>
        <w:jc w:val="both"/>
        <w:rPr>
          <w:rFonts w:ascii="Arial" w:hAnsi="Arial" w:cs="Arial"/>
          <w:sz w:val="24"/>
          <w:szCs w:val="24"/>
        </w:rPr>
      </w:pPr>
      <w:r>
        <w:rPr>
          <w:rFonts w:ascii="Arial" w:hAnsi="Arial" w:cs="Arial"/>
          <w:sz w:val="24"/>
          <w:szCs w:val="24"/>
        </w:rPr>
        <w:t>-</w:t>
      </w:r>
      <w:r w:rsidR="00851251" w:rsidRPr="00F54115">
        <w:rPr>
          <w:rFonts w:ascii="Arial" w:hAnsi="Arial" w:cs="Arial"/>
          <w:sz w:val="24"/>
          <w:szCs w:val="24"/>
        </w:rPr>
        <w:t>M</w:t>
      </w:r>
      <w:r w:rsidR="00851251" w:rsidRPr="00F54115">
        <w:rPr>
          <w:rFonts w:ascii="Arial" w:hAnsi="Arial" w:cs="Arial"/>
          <w:sz w:val="24"/>
          <w:szCs w:val="24"/>
        </w:rPr>
        <w:t>e</w:t>
      </w:r>
      <w:r w:rsidR="00851251" w:rsidRPr="00F54115">
        <w:rPr>
          <w:rFonts w:ascii="Arial" w:hAnsi="Arial" w:cs="Arial"/>
          <w:sz w:val="24"/>
          <w:szCs w:val="24"/>
        </w:rPr>
        <w:t>d</w:t>
      </w:r>
      <w:r w:rsidR="00851251" w:rsidRPr="00F54115">
        <w:rPr>
          <w:rFonts w:ascii="Arial" w:hAnsi="Arial" w:cs="Arial"/>
          <w:sz w:val="24"/>
          <w:szCs w:val="24"/>
        </w:rPr>
        <w:t>iante auto del 3 de noviembre de 2010, el Juzga</w:t>
      </w:r>
      <w:r w:rsidR="00851251" w:rsidRPr="00F54115">
        <w:rPr>
          <w:rFonts w:ascii="Arial" w:hAnsi="Arial" w:cs="Arial"/>
          <w:sz w:val="24"/>
          <w:szCs w:val="24"/>
        </w:rPr>
        <w:t>do Tercero Penal del Circuito con funciones de conocimiento de Tunja concedió el recurso de apelación que interpusieron los accionantes en contra de la decisión de primera instancia (Folio 160).</w:t>
      </w:r>
    </w:p>
    <w:p w14:paraId="2F2BB490" w14:textId="77777777" w:rsidR="009F56A7" w:rsidRPr="00F54115" w:rsidRDefault="009F56A7" w:rsidP="00F54115">
      <w:pPr>
        <w:spacing w:after="0" w:line="291" w:lineRule="auto"/>
        <w:ind w:firstLine="4"/>
        <w:jc w:val="both"/>
        <w:rPr>
          <w:rFonts w:ascii="Arial" w:hAnsi="Arial" w:cs="Arial"/>
          <w:sz w:val="24"/>
          <w:szCs w:val="24"/>
        </w:rPr>
      </w:pPr>
    </w:p>
    <w:p w14:paraId="3B21044A" w14:textId="3D5190B0" w:rsidR="00A46CE4" w:rsidRPr="009F56A7" w:rsidRDefault="009F56A7" w:rsidP="009F56A7">
      <w:pPr>
        <w:spacing w:after="0" w:line="291" w:lineRule="auto"/>
        <w:ind w:right="115"/>
        <w:jc w:val="both"/>
        <w:rPr>
          <w:rFonts w:ascii="Arial" w:hAnsi="Arial" w:cs="Arial"/>
          <w:sz w:val="24"/>
          <w:szCs w:val="24"/>
        </w:rPr>
      </w:pPr>
      <w:r>
        <w:rPr>
          <w:rFonts w:ascii="Arial" w:hAnsi="Arial" w:cs="Arial"/>
          <w:sz w:val="24"/>
          <w:szCs w:val="24"/>
        </w:rPr>
        <w:t>-</w:t>
      </w:r>
      <w:r w:rsidR="00851251" w:rsidRPr="009F56A7">
        <w:rPr>
          <w:rFonts w:ascii="Arial" w:hAnsi="Arial" w:cs="Arial"/>
          <w:sz w:val="24"/>
          <w:szCs w:val="24"/>
        </w:rPr>
        <w:t>El Tribunal Superior del Distrito Judicial de Tunja, mediante sentencia No. 052 del 15 de junio de 2011, confirmó la sentencia de primera instancia. Además, en esa misma providencia despachó de forma desfavorable las nulidades que habían propuesto los apo</w:t>
      </w:r>
      <w:r w:rsidR="00851251" w:rsidRPr="009F56A7">
        <w:rPr>
          <w:rFonts w:ascii="Arial" w:hAnsi="Arial" w:cs="Arial"/>
          <w:sz w:val="24"/>
          <w:szCs w:val="24"/>
        </w:rPr>
        <w:t>derados de los accionantes (Folios 37-113).</w:t>
      </w:r>
    </w:p>
    <w:p w14:paraId="27F283D2" w14:textId="77777777" w:rsidR="009F56A7" w:rsidRPr="009F56A7" w:rsidRDefault="009F56A7" w:rsidP="009F56A7">
      <w:pPr>
        <w:spacing w:after="0" w:line="291" w:lineRule="auto"/>
        <w:ind w:left="360" w:right="115"/>
        <w:jc w:val="both"/>
        <w:rPr>
          <w:rFonts w:ascii="Arial" w:hAnsi="Arial" w:cs="Arial"/>
          <w:sz w:val="24"/>
          <w:szCs w:val="24"/>
        </w:rPr>
      </w:pPr>
    </w:p>
    <w:p w14:paraId="7CAE5249" w14:textId="720BE93B" w:rsidR="00A46CE4" w:rsidRDefault="00851251" w:rsidP="00F54115">
      <w:pPr>
        <w:numPr>
          <w:ilvl w:val="0"/>
          <w:numId w:val="3"/>
        </w:numPr>
        <w:spacing w:after="0" w:line="290" w:lineRule="auto"/>
        <w:ind w:left="0" w:right="15" w:hanging="3"/>
        <w:jc w:val="both"/>
        <w:rPr>
          <w:rFonts w:ascii="Arial" w:hAnsi="Arial" w:cs="Arial"/>
          <w:sz w:val="24"/>
          <w:szCs w:val="24"/>
        </w:rPr>
      </w:pPr>
      <w:r w:rsidRPr="00F54115">
        <w:rPr>
          <w:rFonts w:ascii="Arial" w:hAnsi="Arial" w:cs="Arial"/>
          <w:sz w:val="24"/>
          <w:szCs w:val="24"/>
        </w:rPr>
        <w:t xml:space="preserve">En esa misma fecha, mediante audiencia pública, se dio lectura de la referida sentencia de segunda instancia. De esa diligencia se levantó la respectiva acta, que fue suscrita por el </w:t>
      </w:r>
      <w:proofErr w:type="gramStart"/>
      <w:r w:rsidRPr="00F54115">
        <w:rPr>
          <w:rFonts w:ascii="Arial" w:hAnsi="Arial" w:cs="Arial"/>
          <w:sz w:val="24"/>
          <w:szCs w:val="24"/>
        </w:rPr>
        <w:t>Secretario</w:t>
      </w:r>
      <w:proofErr w:type="gramEnd"/>
      <w:r w:rsidRPr="00F54115">
        <w:rPr>
          <w:rFonts w:ascii="Arial" w:hAnsi="Arial" w:cs="Arial"/>
          <w:sz w:val="24"/>
          <w:szCs w:val="24"/>
        </w:rPr>
        <w:t xml:space="preserve"> Ad hoc y que obra </w:t>
      </w:r>
      <w:r w:rsidRPr="00F54115">
        <w:rPr>
          <w:rFonts w:ascii="Arial" w:hAnsi="Arial" w:cs="Arial"/>
          <w:sz w:val="24"/>
          <w:szCs w:val="24"/>
        </w:rPr>
        <w:t>a folio 258 del expediente.</w:t>
      </w:r>
    </w:p>
    <w:p w14:paraId="4DFF8195" w14:textId="77777777" w:rsidR="009F56A7" w:rsidRPr="00F54115" w:rsidRDefault="009F56A7" w:rsidP="009F56A7">
      <w:pPr>
        <w:spacing w:after="0" w:line="290" w:lineRule="auto"/>
        <w:ind w:right="15"/>
        <w:jc w:val="both"/>
        <w:rPr>
          <w:rFonts w:ascii="Arial" w:hAnsi="Arial" w:cs="Arial"/>
          <w:sz w:val="24"/>
          <w:szCs w:val="24"/>
        </w:rPr>
      </w:pPr>
    </w:p>
    <w:p w14:paraId="4697BEB1" w14:textId="77777777" w:rsidR="00A46CE4" w:rsidRPr="00F54115" w:rsidRDefault="00851251" w:rsidP="00F54115">
      <w:pPr>
        <w:numPr>
          <w:ilvl w:val="0"/>
          <w:numId w:val="3"/>
        </w:numPr>
        <w:spacing w:after="0" w:line="290" w:lineRule="auto"/>
        <w:ind w:left="0" w:right="15" w:hanging="3"/>
        <w:jc w:val="both"/>
        <w:rPr>
          <w:rFonts w:ascii="Arial" w:hAnsi="Arial" w:cs="Arial"/>
          <w:sz w:val="24"/>
          <w:szCs w:val="24"/>
        </w:rPr>
      </w:pPr>
      <w:r w:rsidRPr="00F54115">
        <w:rPr>
          <w:rFonts w:ascii="Arial" w:hAnsi="Arial" w:cs="Arial"/>
          <w:sz w:val="24"/>
          <w:szCs w:val="24"/>
        </w:rPr>
        <w:t>El 15 de junio de 2011, los accionantes, por intermedio de sus apoderados, interpusieron recurso de casación en contra de la sentencia de segunda instancia, el cual fue declarado desierto porque no se sustentó oportunamente (Fol</w:t>
      </w:r>
      <w:r w:rsidRPr="00F54115">
        <w:rPr>
          <w:rFonts w:ascii="Arial" w:hAnsi="Arial" w:cs="Arial"/>
          <w:sz w:val="24"/>
          <w:szCs w:val="24"/>
        </w:rPr>
        <w:t>ios 180-184).</w:t>
      </w:r>
    </w:p>
    <w:p w14:paraId="4D38EC82" w14:textId="77777777" w:rsidR="009F56A7" w:rsidRDefault="00851251" w:rsidP="009F56A7">
      <w:pPr>
        <w:spacing w:after="0" w:line="290" w:lineRule="auto"/>
        <w:ind w:right="15"/>
        <w:jc w:val="both"/>
        <w:rPr>
          <w:rFonts w:ascii="Arial" w:hAnsi="Arial" w:cs="Arial"/>
          <w:sz w:val="24"/>
          <w:szCs w:val="24"/>
        </w:rPr>
      </w:pPr>
      <w:r w:rsidRPr="00F54115">
        <w:rPr>
          <w:rFonts w:ascii="Arial" w:hAnsi="Arial" w:cs="Arial"/>
          <w:noProof/>
          <w:sz w:val="24"/>
          <w:szCs w:val="24"/>
        </w:rPr>
        <w:drawing>
          <wp:anchor distT="0" distB="0" distL="114300" distR="114300" simplePos="0" relativeHeight="251677696" behindDoc="0" locked="0" layoutInCell="1" allowOverlap="0" wp14:anchorId="4A6E4C26" wp14:editId="046C36C8">
            <wp:simplePos x="0" y="0"/>
            <wp:positionH relativeFrom="page">
              <wp:posOffset>7099849</wp:posOffset>
            </wp:positionH>
            <wp:positionV relativeFrom="page">
              <wp:posOffset>6463140</wp:posOffset>
            </wp:positionV>
            <wp:extent cx="9144" cy="22854"/>
            <wp:effectExtent l="0" t="0" r="0" b="0"/>
            <wp:wrapSquare wrapText="bothSides"/>
            <wp:docPr id="19420" name="Picture 19420"/>
            <wp:cNvGraphicFramePr/>
            <a:graphic xmlns:a="http://schemas.openxmlformats.org/drawingml/2006/main">
              <a:graphicData uri="http://schemas.openxmlformats.org/drawingml/2006/picture">
                <pic:pic xmlns:pic="http://schemas.openxmlformats.org/drawingml/2006/picture">
                  <pic:nvPicPr>
                    <pic:cNvPr id="19420" name="Picture 19420"/>
                    <pic:cNvPicPr/>
                  </pic:nvPicPr>
                  <pic:blipFill>
                    <a:blip r:embed="rId14"/>
                    <a:stretch>
                      <a:fillRect/>
                    </a:stretch>
                  </pic:blipFill>
                  <pic:spPr>
                    <a:xfrm>
                      <a:off x="0" y="0"/>
                      <a:ext cx="9144" cy="22854"/>
                    </a:xfrm>
                    <a:prstGeom prst="rect">
                      <a:avLst/>
                    </a:prstGeom>
                  </pic:spPr>
                </pic:pic>
              </a:graphicData>
            </a:graphic>
          </wp:anchor>
        </w:drawing>
      </w:r>
    </w:p>
    <w:p w14:paraId="467B7606" w14:textId="5102E46D" w:rsidR="00A46CE4" w:rsidRPr="00F54115" w:rsidRDefault="00851251" w:rsidP="009F56A7">
      <w:pPr>
        <w:spacing w:after="0" w:line="290" w:lineRule="auto"/>
        <w:ind w:right="15"/>
        <w:jc w:val="both"/>
        <w:rPr>
          <w:rFonts w:ascii="Arial" w:hAnsi="Arial" w:cs="Arial"/>
          <w:sz w:val="24"/>
          <w:szCs w:val="24"/>
        </w:rPr>
      </w:pPr>
      <w:r w:rsidRPr="00F54115">
        <w:rPr>
          <w:rFonts w:ascii="Arial" w:hAnsi="Arial" w:cs="Arial"/>
          <w:sz w:val="24"/>
          <w:szCs w:val="24"/>
        </w:rPr>
        <w:t>Ahora bien, es preciso destacar que la Corte Constitucional, al hacer</w:t>
      </w:r>
      <w:r w:rsidRPr="00F54115">
        <w:rPr>
          <w:rFonts w:ascii="Arial" w:hAnsi="Arial" w:cs="Arial"/>
          <w:sz w:val="24"/>
          <w:szCs w:val="24"/>
        </w:rPr>
        <w:t xml:space="preserve"> la revisión previa constitucional del proyecto de ley estatutaria N</w:t>
      </w:r>
      <w:r w:rsidR="009F56A7">
        <w:rPr>
          <w:rFonts w:ascii="Arial" w:hAnsi="Arial" w:cs="Arial"/>
          <w:sz w:val="24"/>
          <w:szCs w:val="24"/>
          <w:vertAlign w:val="superscript"/>
        </w:rPr>
        <w:t>°</w:t>
      </w:r>
      <w:r w:rsidRPr="00F54115">
        <w:rPr>
          <w:rFonts w:ascii="Arial" w:hAnsi="Arial" w:cs="Arial"/>
          <w:sz w:val="24"/>
          <w:szCs w:val="24"/>
          <w:vertAlign w:val="superscript"/>
        </w:rPr>
        <w:t xml:space="preserve"> </w:t>
      </w:r>
      <w:r w:rsidRPr="00F54115">
        <w:rPr>
          <w:rFonts w:ascii="Arial" w:hAnsi="Arial" w:cs="Arial"/>
          <w:sz w:val="24"/>
          <w:szCs w:val="24"/>
        </w:rPr>
        <w:t>284/05 Senado y N</w:t>
      </w:r>
      <w:r w:rsidR="009F56A7">
        <w:rPr>
          <w:rFonts w:ascii="Arial" w:hAnsi="Arial" w:cs="Arial"/>
          <w:sz w:val="24"/>
          <w:szCs w:val="24"/>
          <w:vertAlign w:val="superscript"/>
        </w:rPr>
        <w:t>°</w:t>
      </w:r>
      <w:r w:rsidRPr="00F54115">
        <w:rPr>
          <w:rFonts w:ascii="Arial" w:hAnsi="Arial" w:cs="Arial"/>
          <w:sz w:val="24"/>
          <w:szCs w:val="24"/>
          <w:vertAlign w:val="superscript"/>
        </w:rPr>
        <w:t xml:space="preserve"> </w:t>
      </w:r>
      <w:r w:rsidRPr="00F54115">
        <w:rPr>
          <w:rFonts w:ascii="Arial" w:hAnsi="Arial" w:cs="Arial"/>
          <w:sz w:val="24"/>
          <w:szCs w:val="24"/>
        </w:rPr>
        <w:t xml:space="preserve">229/04 </w:t>
      </w:r>
      <w:r w:rsidRPr="00F54115">
        <w:rPr>
          <w:rFonts w:ascii="Arial" w:hAnsi="Arial" w:cs="Arial"/>
          <w:sz w:val="24"/>
          <w:szCs w:val="24"/>
        </w:rPr>
        <w:lastRenderedPageBreak/>
        <w:t>Cámara "Por medio de la cual se reglamenta el artículo 30 de la Constituc</w:t>
      </w:r>
      <w:r w:rsidRPr="00F54115">
        <w:rPr>
          <w:rFonts w:ascii="Arial" w:hAnsi="Arial" w:cs="Arial"/>
          <w:sz w:val="24"/>
          <w:szCs w:val="24"/>
        </w:rPr>
        <w:t xml:space="preserve">ión </w:t>
      </w:r>
      <w:r w:rsidR="009F56A7" w:rsidRPr="00F54115">
        <w:rPr>
          <w:rFonts w:ascii="Arial" w:hAnsi="Arial" w:cs="Arial"/>
          <w:sz w:val="24"/>
          <w:szCs w:val="24"/>
        </w:rPr>
        <w:t>Política</w:t>
      </w:r>
      <w:r w:rsidR="009F56A7">
        <w:rPr>
          <w:rFonts w:ascii="Arial" w:hAnsi="Arial" w:cs="Arial"/>
          <w:sz w:val="24"/>
          <w:szCs w:val="24"/>
        </w:rPr>
        <w:t>”</w:t>
      </w:r>
      <w:r w:rsidR="009F56A7">
        <w:rPr>
          <w:rStyle w:val="FootnoteReference"/>
          <w:rFonts w:ascii="Arial" w:hAnsi="Arial" w:cs="Arial"/>
          <w:sz w:val="24"/>
          <w:szCs w:val="24"/>
        </w:rPr>
        <w:footnoteReference w:id="1"/>
      </w:r>
      <w:r w:rsidRPr="00F54115">
        <w:rPr>
          <w:rFonts w:ascii="Arial" w:hAnsi="Arial" w:cs="Arial"/>
          <w:sz w:val="24"/>
          <w:szCs w:val="24"/>
        </w:rPr>
        <w:t xml:space="preserve"> señaló que el habeas corpus es la garantía más importante para la protección del derecho a la libertad consagrado en el artículo 28 de la Constitución Política. Que éste reconoce en forma expresa que toda persona es libre, así como que nadi</w:t>
      </w:r>
      <w:r w:rsidRPr="00F54115">
        <w:rPr>
          <w:rFonts w:ascii="Arial" w:hAnsi="Arial" w:cs="Arial"/>
          <w:sz w:val="24"/>
          <w:szCs w:val="24"/>
        </w:rPr>
        <w:t xml:space="preserve">e puede ser molestado en su persona o familia, ni reducido a prisión o arresto, ni detenido, ni su domicilio registrado, sino en virtud de mandamiento escrito de autoridad judicial competente, con las formalidades legales y por motivo previamente definido </w:t>
      </w:r>
      <w:r w:rsidRPr="00F54115">
        <w:rPr>
          <w:rFonts w:ascii="Arial" w:hAnsi="Arial" w:cs="Arial"/>
          <w:sz w:val="24"/>
          <w:szCs w:val="24"/>
        </w:rPr>
        <w:t>en la ley.</w:t>
      </w:r>
    </w:p>
    <w:p w14:paraId="0B41A8F9" w14:textId="77777777" w:rsidR="009F56A7" w:rsidRDefault="009F56A7" w:rsidP="009F56A7">
      <w:pPr>
        <w:spacing w:after="0" w:line="290" w:lineRule="auto"/>
        <w:ind w:right="15"/>
        <w:jc w:val="both"/>
        <w:rPr>
          <w:rFonts w:ascii="Arial" w:hAnsi="Arial" w:cs="Arial"/>
          <w:sz w:val="24"/>
          <w:szCs w:val="24"/>
        </w:rPr>
      </w:pPr>
    </w:p>
    <w:p w14:paraId="0F411CE5" w14:textId="77777777" w:rsidR="009F56A7" w:rsidRDefault="00851251" w:rsidP="009F56A7">
      <w:pPr>
        <w:spacing w:after="0" w:line="290" w:lineRule="auto"/>
        <w:ind w:right="15"/>
        <w:jc w:val="both"/>
        <w:rPr>
          <w:rFonts w:ascii="Arial" w:hAnsi="Arial" w:cs="Arial"/>
          <w:sz w:val="24"/>
          <w:szCs w:val="24"/>
        </w:rPr>
      </w:pPr>
      <w:r w:rsidRPr="00F54115">
        <w:rPr>
          <w:rFonts w:ascii="Arial" w:hAnsi="Arial" w:cs="Arial"/>
          <w:sz w:val="24"/>
          <w:szCs w:val="24"/>
        </w:rPr>
        <w:t xml:space="preserve">Agregó en esa oportunidad la Corte que </w:t>
      </w:r>
      <w:r w:rsidRPr="00606043">
        <w:rPr>
          <w:rFonts w:ascii="Arial" w:hAnsi="Arial" w:cs="Arial"/>
          <w:i/>
          <w:iCs/>
          <w:sz w:val="24"/>
          <w:szCs w:val="24"/>
        </w:rPr>
        <w:t>"el derecho a la libertad no obstante su consagración constitucional e importancia no es un derecho absoluto, según se desprende de lo previsto en el artículo 28 de la Constitución, y como reiteradamente lo</w:t>
      </w:r>
      <w:r w:rsidRPr="00606043">
        <w:rPr>
          <w:rFonts w:ascii="Arial" w:hAnsi="Arial" w:cs="Arial"/>
          <w:i/>
          <w:iCs/>
          <w:sz w:val="24"/>
          <w:szCs w:val="24"/>
        </w:rPr>
        <w:t xml:space="preserve"> ha considerado esta corporación. Y si bien el habeas corpus es el medio por excelencia para su protección, y así se venía considerando tradicionalmente por la legislación y la jurisprudencia, </w:t>
      </w:r>
      <w:proofErr w:type="spellStart"/>
      <w:r w:rsidRPr="00606043">
        <w:rPr>
          <w:rFonts w:ascii="Arial" w:hAnsi="Arial" w:cs="Arial"/>
          <w:i/>
          <w:iCs/>
          <w:sz w:val="24"/>
          <w:szCs w:val="24"/>
        </w:rPr>
        <w:t>I</w:t>
      </w:r>
      <w:r w:rsidR="009F56A7" w:rsidRPr="00606043">
        <w:rPr>
          <w:rFonts w:ascii="Arial" w:hAnsi="Arial" w:cs="Arial"/>
          <w:i/>
          <w:iCs/>
          <w:sz w:val="24"/>
          <w:szCs w:val="24"/>
        </w:rPr>
        <w:t>a</w:t>
      </w:r>
      <w:proofErr w:type="spellEnd"/>
      <w:r w:rsidRPr="00606043">
        <w:rPr>
          <w:rFonts w:ascii="Arial" w:hAnsi="Arial" w:cs="Arial"/>
          <w:i/>
          <w:iCs/>
          <w:sz w:val="24"/>
          <w:szCs w:val="24"/>
        </w:rPr>
        <w:t xml:space="preserve"> </w:t>
      </w:r>
      <w:r w:rsidRPr="00606043">
        <w:rPr>
          <w:rFonts w:ascii="Arial" w:hAnsi="Arial" w:cs="Arial"/>
          <w:i/>
          <w:iCs/>
          <w:sz w:val="24"/>
          <w:szCs w:val="24"/>
          <w:u w:val="single" w:color="000000"/>
        </w:rPr>
        <w:t xml:space="preserve">naturaleza ius fundamental </w:t>
      </w:r>
      <w:r w:rsidRPr="00606043">
        <w:rPr>
          <w:rFonts w:ascii="Arial" w:hAnsi="Arial" w:cs="Arial"/>
          <w:i/>
          <w:iCs/>
          <w:sz w:val="24"/>
          <w:szCs w:val="24"/>
        </w:rPr>
        <w:t>del derecho que se reglamenta con</w:t>
      </w:r>
      <w:r w:rsidRPr="00606043">
        <w:rPr>
          <w:rFonts w:ascii="Arial" w:hAnsi="Arial" w:cs="Arial"/>
          <w:i/>
          <w:iCs/>
          <w:sz w:val="24"/>
          <w:szCs w:val="24"/>
        </w:rPr>
        <w:t xml:space="preserve"> el</w:t>
      </w:r>
      <w:r w:rsidR="009F56A7" w:rsidRPr="00606043">
        <w:rPr>
          <w:rFonts w:ascii="Arial" w:hAnsi="Arial" w:cs="Arial"/>
          <w:i/>
          <w:iCs/>
          <w:sz w:val="24"/>
          <w:szCs w:val="24"/>
        </w:rPr>
        <w:t xml:space="preserve"> </w:t>
      </w:r>
      <w:r w:rsidRPr="00606043">
        <w:rPr>
          <w:rFonts w:ascii="Arial" w:hAnsi="Arial" w:cs="Arial"/>
          <w:i/>
          <w:iCs/>
          <w:sz w:val="24"/>
          <w:szCs w:val="24"/>
        </w:rPr>
        <w:t>proyecto de ley que se examina, pone en evidencia que el habeas corpus es una garantía fundamental no solo del derecho a libertad, sino que igualmente lo es de otros derechos fundamentales de</w:t>
      </w:r>
      <w:r w:rsidRPr="00606043">
        <w:rPr>
          <w:rFonts w:ascii="Arial" w:hAnsi="Arial" w:cs="Arial"/>
          <w:i/>
          <w:iCs/>
          <w:sz w:val="24"/>
          <w:szCs w:val="24"/>
        </w:rPr>
        <w:t xml:space="preserve"> la persona privada de la libertad como los de la vida y la integridad personal".</w:t>
      </w:r>
    </w:p>
    <w:p w14:paraId="6680F793" w14:textId="77777777" w:rsidR="009F56A7" w:rsidRDefault="009F56A7" w:rsidP="009F56A7">
      <w:pPr>
        <w:spacing w:after="0" w:line="290" w:lineRule="auto"/>
        <w:ind w:right="15"/>
        <w:jc w:val="both"/>
        <w:rPr>
          <w:rFonts w:ascii="Arial" w:hAnsi="Arial" w:cs="Arial"/>
          <w:sz w:val="24"/>
          <w:szCs w:val="24"/>
        </w:rPr>
      </w:pPr>
    </w:p>
    <w:p w14:paraId="41C37380" w14:textId="4FFE3696" w:rsidR="00A46CE4" w:rsidRPr="00F54115" w:rsidRDefault="00851251" w:rsidP="009F56A7">
      <w:pPr>
        <w:spacing w:after="0" w:line="290" w:lineRule="auto"/>
        <w:ind w:right="15"/>
        <w:jc w:val="both"/>
        <w:rPr>
          <w:rFonts w:ascii="Arial" w:hAnsi="Arial" w:cs="Arial"/>
          <w:sz w:val="24"/>
          <w:szCs w:val="24"/>
        </w:rPr>
      </w:pPr>
      <w:r w:rsidRPr="00F54115">
        <w:rPr>
          <w:rFonts w:ascii="Arial" w:hAnsi="Arial" w:cs="Arial"/>
          <w:sz w:val="24"/>
          <w:szCs w:val="24"/>
        </w:rPr>
        <w:t>La privación de la libertad, para que proceda el amparo constitucional, debe ser, en consecuencia, ilegal. Es decir, una situación de hecho, o de mera apariencia jurídica. En</w:t>
      </w:r>
      <w:r w:rsidRPr="00F54115">
        <w:rPr>
          <w:rFonts w:ascii="Arial" w:hAnsi="Arial" w:cs="Arial"/>
          <w:sz w:val="24"/>
          <w:szCs w:val="24"/>
        </w:rPr>
        <w:t xml:space="preserve"> palabras de la doctrina española, la detención ilegal implica, siempre, el incumplimiento del principio de legalidad en la práctica de la </w:t>
      </w:r>
      <w:r w:rsidRPr="00F54115">
        <w:rPr>
          <w:rFonts w:ascii="Arial" w:hAnsi="Arial" w:cs="Arial"/>
          <w:sz w:val="24"/>
          <w:szCs w:val="24"/>
        </w:rPr>
        <w:t xml:space="preserve">detención o en desarrollo de </w:t>
      </w:r>
      <w:proofErr w:type="gramStart"/>
      <w:r w:rsidRPr="00F54115">
        <w:rPr>
          <w:rFonts w:ascii="Arial" w:hAnsi="Arial" w:cs="Arial"/>
          <w:sz w:val="24"/>
          <w:szCs w:val="24"/>
        </w:rPr>
        <w:t>la misma</w:t>
      </w:r>
      <w:proofErr w:type="gramEnd"/>
      <w:r w:rsidRPr="00F54115">
        <w:rPr>
          <w:rFonts w:ascii="Arial" w:hAnsi="Arial" w:cs="Arial"/>
          <w:sz w:val="24"/>
          <w:szCs w:val="24"/>
          <w:vertAlign w:val="superscript"/>
        </w:rPr>
        <w:footnoteReference w:id="2"/>
      </w:r>
      <w:r w:rsidRPr="00F54115">
        <w:rPr>
          <w:rFonts w:ascii="Arial" w:hAnsi="Arial" w:cs="Arial"/>
          <w:sz w:val="24"/>
          <w:szCs w:val="24"/>
        </w:rPr>
        <w:t>.</w:t>
      </w:r>
    </w:p>
    <w:p w14:paraId="21A786F6" w14:textId="77777777" w:rsidR="009F56A7" w:rsidRDefault="009F56A7" w:rsidP="009F56A7">
      <w:pPr>
        <w:spacing w:after="0" w:line="290" w:lineRule="auto"/>
        <w:ind w:right="15"/>
        <w:jc w:val="both"/>
        <w:rPr>
          <w:rFonts w:ascii="Arial" w:hAnsi="Arial" w:cs="Arial"/>
          <w:sz w:val="24"/>
          <w:szCs w:val="24"/>
        </w:rPr>
      </w:pPr>
    </w:p>
    <w:p w14:paraId="0232DACF" w14:textId="7C0894EA" w:rsidR="00A46CE4" w:rsidRDefault="00851251" w:rsidP="009F56A7">
      <w:pPr>
        <w:spacing w:after="0" w:line="290" w:lineRule="auto"/>
        <w:ind w:right="15"/>
        <w:jc w:val="both"/>
        <w:rPr>
          <w:rFonts w:ascii="Arial" w:hAnsi="Arial" w:cs="Arial"/>
          <w:sz w:val="24"/>
          <w:szCs w:val="24"/>
        </w:rPr>
      </w:pPr>
      <w:r w:rsidRPr="00F54115">
        <w:rPr>
          <w:rFonts w:ascii="Arial" w:hAnsi="Arial" w:cs="Arial"/>
          <w:sz w:val="24"/>
          <w:szCs w:val="24"/>
        </w:rPr>
        <w:t xml:space="preserve">Así lo ha entendido la jurisprudencia de la Corte Suprema de </w:t>
      </w:r>
      <w:r w:rsidRPr="00F54115">
        <w:rPr>
          <w:rFonts w:ascii="Arial" w:hAnsi="Arial" w:cs="Arial"/>
          <w:sz w:val="24"/>
          <w:szCs w:val="24"/>
        </w:rPr>
        <w:t>Justicia, que en Sala de Casación Penal ha precisado los eventos en los que procede el recurso y aquellas situaciones frente a las cuales resulta improcedente. Al respecto, esa Corporación ha man</w:t>
      </w:r>
      <w:r w:rsidRPr="00F54115">
        <w:rPr>
          <w:rFonts w:ascii="Arial" w:hAnsi="Arial" w:cs="Arial"/>
          <w:sz w:val="24"/>
          <w:szCs w:val="24"/>
        </w:rPr>
        <w:t>ifestado:</w:t>
      </w:r>
    </w:p>
    <w:p w14:paraId="7045D462" w14:textId="77777777" w:rsidR="009F56A7" w:rsidRPr="00F54115" w:rsidRDefault="009F56A7" w:rsidP="009F56A7">
      <w:pPr>
        <w:spacing w:after="0" w:line="290" w:lineRule="auto"/>
        <w:ind w:right="15"/>
        <w:jc w:val="both"/>
        <w:rPr>
          <w:rFonts w:ascii="Arial" w:hAnsi="Arial" w:cs="Arial"/>
          <w:sz w:val="24"/>
          <w:szCs w:val="24"/>
        </w:rPr>
      </w:pPr>
    </w:p>
    <w:p w14:paraId="7400DA7D" w14:textId="492ADAC3" w:rsidR="00A46CE4" w:rsidRDefault="00851251" w:rsidP="00F54115">
      <w:pPr>
        <w:spacing w:after="0" w:line="216" w:lineRule="auto"/>
        <w:ind w:left="851" w:right="520" w:firstLine="65"/>
        <w:jc w:val="both"/>
        <w:rPr>
          <w:rFonts w:ascii="Arial" w:hAnsi="Arial" w:cs="Arial"/>
          <w:i/>
          <w:iCs/>
          <w:sz w:val="24"/>
          <w:szCs w:val="24"/>
        </w:rPr>
      </w:pPr>
      <w:r w:rsidRPr="00F54115">
        <w:rPr>
          <w:rFonts w:ascii="Arial" w:hAnsi="Arial" w:cs="Arial"/>
          <w:i/>
          <w:iCs/>
          <w:sz w:val="24"/>
          <w:szCs w:val="24"/>
        </w:rPr>
        <w:t>"El Habeas corpus en tanto acción constitucional y derecho fundamental que tutela la libertad personal se edifica o se estructura básicamente en dos eventos, a saber:</w:t>
      </w:r>
    </w:p>
    <w:p w14:paraId="0C173CD1" w14:textId="77777777" w:rsidR="00F54115" w:rsidRPr="00F54115" w:rsidRDefault="00F54115" w:rsidP="00F54115">
      <w:pPr>
        <w:spacing w:after="0" w:line="216" w:lineRule="auto"/>
        <w:ind w:left="851" w:right="520" w:firstLine="65"/>
        <w:jc w:val="both"/>
        <w:rPr>
          <w:rFonts w:ascii="Arial" w:hAnsi="Arial" w:cs="Arial"/>
          <w:i/>
          <w:iCs/>
          <w:sz w:val="24"/>
          <w:szCs w:val="24"/>
        </w:rPr>
      </w:pPr>
    </w:p>
    <w:p w14:paraId="5FCADC74" w14:textId="7284C676" w:rsidR="00A46CE4" w:rsidRDefault="00851251" w:rsidP="00F54115">
      <w:pPr>
        <w:spacing w:after="0" w:line="216" w:lineRule="auto"/>
        <w:ind w:left="851" w:right="520" w:hanging="10"/>
        <w:jc w:val="both"/>
        <w:rPr>
          <w:rFonts w:ascii="Arial" w:hAnsi="Arial" w:cs="Arial"/>
          <w:i/>
          <w:iCs/>
          <w:sz w:val="24"/>
          <w:szCs w:val="24"/>
        </w:rPr>
      </w:pPr>
      <w:r w:rsidRPr="00F54115">
        <w:rPr>
          <w:rFonts w:ascii="Arial" w:hAnsi="Arial" w:cs="Arial"/>
          <w:i/>
          <w:iCs/>
          <w:sz w:val="24"/>
          <w:szCs w:val="24"/>
        </w:rPr>
        <w:t xml:space="preserve">1.- </w:t>
      </w:r>
      <w:r w:rsidRPr="00F54115">
        <w:rPr>
          <w:rFonts w:ascii="Arial" w:hAnsi="Arial" w:cs="Arial"/>
          <w:i/>
          <w:iCs/>
          <w:sz w:val="24"/>
          <w:szCs w:val="24"/>
          <w:u w:val="single" w:color="000000"/>
        </w:rPr>
        <w:t>Cuando la aprehensión de una persona se lleva a cabo por fuera de las forma</w:t>
      </w:r>
      <w:r w:rsidRPr="00F54115">
        <w:rPr>
          <w:rFonts w:ascii="Arial" w:hAnsi="Arial" w:cs="Arial"/>
          <w:i/>
          <w:iCs/>
          <w:sz w:val="24"/>
          <w:szCs w:val="24"/>
          <w:u w:val="single" w:color="000000"/>
        </w:rPr>
        <w:t>s o especies constitucional u legalmente previstas para elle,</w:t>
      </w:r>
      <w:r w:rsidRPr="00F54115">
        <w:rPr>
          <w:rFonts w:ascii="Arial" w:hAnsi="Arial" w:cs="Arial"/>
          <w:i/>
          <w:iCs/>
          <w:sz w:val="24"/>
          <w:szCs w:val="24"/>
        </w:rPr>
        <w:t xml:space="preserve"> como son: con orden judicial previa (</w:t>
      </w:r>
      <w:proofErr w:type="spellStart"/>
      <w:r w:rsidRPr="00F54115">
        <w:rPr>
          <w:rFonts w:ascii="Arial" w:hAnsi="Arial" w:cs="Arial"/>
          <w:i/>
          <w:iCs/>
          <w:sz w:val="24"/>
          <w:szCs w:val="24"/>
        </w:rPr>
        <w:t>arts</w:t>
      </w:r>
      <w:proofErr w:type="spellEnd"/>
      <w:r w:rsidRPr="00F54115">
        <w:rPr>
          <w:rFonts w:ascii="Arial" w:hAnsi="Arial" w:cs="Arial"/>
          <w:i/>
          <w:iCs/>
          <w:sz w:val="24"/>
          <w:szCs w:val="24"/>
        </w:rPr>
        <w:t xml:space="preserve"> 28 C. Pol., 2 y 297 L 906/94), flagrancia (arts. 345 L 600/00 y 301 L 906/04), públicamente requerida (art. 348 L 600/00) y administrativa (C-24 enero 2</w:t>
      </w:r>
      <w:r w:rsidRPr="00F54115">
        <w:rPr>
          <w:rFonts w:ascii="Arial" w:hAnsi="Arial" w:cs="Arial"/>
          <w:i/>
          <w:iCs/>
          <w:sz w:val="24"/>
          <w:szCs w:val="24"/>
        </w:rPr>
        <w:t>7/94), esta última con fundamento directo en el artículo 28 de la Constitución y por ello de no necesaria consagración legal, tal como sucedió -y ocurre- en vigencia de la Ley 600 de 2000.</w:t>
      </w:r>
    </w:p>
    <w:p w14:paraId="6ABE80F8" w14:textId="77777777" w:rsidR="00F54115" w:rsidRPr="00F54115" w:rsidRDefault="00F54115" w:rsidP="00F54115">
      <w:pPr>
        <w:spacing w:after="0" w:line="216" w:lineRule="auto"/>
        <w:ind w:left="851" w:right="520" w:hanging="10"/>
        <w:jc w:val="both"/>
        <w:rPr>
          <w:rFonts w:ascii="Arial" w:hAnsi="Arial" w:cs="Arial"/>
          <w:i/>
          <w:iCs/>
          <w:sz w:val="24"/>
          <w:szCs w:val="24"/>
        </w:rPr>
      </w:pPr>
    </w:p>
    <w:p w14:paraId="04784668" w14:textId="12D9859A" w:rsidR="00A46CE4" w:rsidRPr="00F54115" w:rsidRDefault="00851251" w:rsidP="00F54115">
      <w:pPr>
        <w:spacing w:after="0" w:line="216" w:lineRule="auto"/>
        <w:ind w:left="851" w:right="520" w:hanging="10"/>
        <w:jc w:val="both"/>
        <w:rPr>
          <w:rFonts w:ascii="Arial" w:hAnsi="Arial" w:cs="Arial"/>
          <w:i/>
          <w:iCs/>
          <w:sz w:val="24"/>
          <w:szCs w:val="24"/>
        </w:rPr>
      </w:pPr>
      <w:r w:rsidRPr="00F54115">
        <w:rPr>
          <w:rFonts w:ascii="Arial" w:hAnsi="Arial" w:cs="Arial"/>
          <w:i/>
          <w:iCs/>
          <w:sz w:val="24"/>
          <w:szCs w:val="24"/>
        </w:rPr>
        <w:t xml:space="preserve">2.- </w:t>
      </w:r>
      <w:r w:rsidRPr="00F54115">
        <w:rPr>
          <w:rFonts w:ascii="Arial" w:hAnsi="Arial" w:cs="Arial"/>
          <w:i/>
          <w:iCs/>
          <w:sz w:val="24"/>
          <w:szCs w:val="24"/>
          <w:u w:val="single" w:color="000000"/>
        </w:rPr>
        <w:t>Cuando ejecutada legalmente la captura la privación de libertad</w:t>
      </w:r>
      <w:r w:rsidRPr="00F54115">
        <w:rPr>
          <w:rFonts w:ascii="Arial" w:hAnsi="Arial" w:cs="Arial"/>
          <w:i/>
          <w:iCs/>
          <w:sz w:val="24"/>
          <w:szCs w:val="24"/>
          <w:u w:val="single" w:color="000000"/>
        </w:rPr>
        <w:t xml:space="preserve"> se prolonga más allá de los términos previstos en la Carta Política o en la ley</w:t>
      </w:r>
      <w:r w:rsidRPr="00F54115">
        <w:rPr>
          <w:rFonts w:ascii="Arial" w:hAnsi="Arial" w:cs="Arial"/>
          <w:i/>
          <w:iCs/>
          <w:sz w:val="24"/>
          <w:szCs w:val="24"/>
        </w:rPr>
        <w:t xml:space="preserve"> para que el servidor público i) lleve a cabo la actividad a que está </w:t>
      </w:r>
      <w:r w:rsidRPr="00F54115">
        <w:rPr>
          <w:rFonts w:ascii="Arial" w:hAnsi="Arial" w:cs="Arial"/>
          <w:i/>
          <w:iCs/>
          <w:sz w:val="24"/>
          <w:szCs w:val="24"/>
        </w:rPr>
        <w:lastRenderedPageBreak/>
        <w:t>obligado (escuchar en indagatoria, dejar a disposición judicial el capturado, hacer efectiva la libertad o</w:t>
      </w:r>
      <w:r w:rsidRPr="00F54115">
        <w:rPr>
          <w:rFonts w:ascii="Arial" w:hAnsi="Arial" w:cs="Arial"/>
          <w:i/>
          <w:iCs/>
          <w:sz w:val="24"/>
          <w:szCs w:val="24"/>
        </w:rPr>
        <w:t>rdenada, etc.), o ii) adopte la decisión que al caso corresponda (definir situación jurídica dentro del término, ordenar la libertad frente a captura ilegal - arts. 353 L 600/00 y 302 L 906/04- entre otras)" (Se subraya).</w:t>
      </w:r>
    </w:p>
    <w:p w14:paraId="3DE71A4B" w14:textId="77777777" w:rsidR="00F54115" w:rsidRPr="00F54115" w:rsidRDefault="00F54115" w:rsidP="001944C1">
      <w:pPr>
        <w:spacing w:after="0" w:line="216" w:lineRule="auto"/>
        <w:ind w:left="2495" w:right="520" w:hanging="10"/>
        <w:jc w:val="both"/>
        <w:rPr>
          <w:rFonts w:ascii="Arial" w:hAnsi="Arial" w:cs="Arial"/>
          <w:sz w:val="24"/>
          <w:szCs w:val="24"/>
        </w:rPr>
      </w:pPr>
    </w:p>
    <w:p w14:paraId="1531A55A" w14:textId="3310E746" w:rsidR="00A46CE4" w:rsidRDefault="00851251" w:rsidP="00F54115">
      <w:pPr>
        <w:spacing w:after="0" w:line="290" w:lineRule="auto"/>
        <w:ind w:right="15"/>
        <w:jc w:val="both"/>
        <w:rPr>
          <w:rFonts w:ascii="Arial" w:hAnsi="Arial" w:cs="Arial"/>
          <w:sz w:val="24"/>
          <w:szCs w:val="24"/>
        </w:rPr>
      </w:pPr>
      <w:r w:rsidRPr="00F54115">
        <w:rPr>
          <w:rFonts w:ascii="Arial" w:hAnsi="Arial" w:cs="Arial"/>
          <w:sz w:val="24"/>
          <w:szCs w:val="24"/>
        </w:rPr>
        <w:t>Cuando la privación de la libertad</w:t>
      </w:r>
      <w:r w:rsidRPr="00F54115">
        <w:rPr>
          <w:rFonts w:ascii="Arial" w:hAnsi="Arial" w:cs="Arial"/>
          <w:sz w:val="24"/>
          <w:szCs w:val="24"/>
        </w:rPr>
        <w:t xml:space="preserve">, como ocurre en el sub examine, surge como resultado de un proceso judicial, </w:t>
      </w:r>
      <w:r w:rsidRPr="00F54115">
        <w:rPr>
          <w:rFonts w:ascii="Arial" w:hAnsi="Arial" w:cs="Arial"/>
          <w:sz w:val="24"/>
          <w:szCs w:val="24"/>
          <w:u w:val="single" w:color="000000"/>
        </w:rPr>
        <w:t xml:space="preserve">las solicitudes de </w:t>
      </w:r>
      <w:r w:rsidRPr="00F54115">
        <w:rPr>
          <w:rFonts w:ascii="Arial" w:hAnsi="Arial" w:cs="Arial"/>
          <w:sz w:val="24"/>
          <w:szCs w:val="24"/>
          <w:u w:val="single" w:color="000000"/>
        </w:rPr>
        <w:t xml:space="preserve">libertad deben formularse al interior de éste mediante los recursos </w:t>
      </w:r>
      <w:r w:rsidRPr="00F54115">
        <w:rPr>
          <w:rFonts w:ascii="Arial" w:hAnsi="Arial" w:cs="Arial"/>
          <w:sz w:val="24"/>
          <w:szCs w:val="24"/>
          <w:u w:val="single" w:color="000000"/>
        </w:rPr>
        <w:t>legales existentes.</w:t>
      </w:r>
      <w:r w:rsidRPr="00F54115">
        <w:rPr>
          <w:rFonts w:ascii="Arial" w:hAnsi="Arial" w:cs="Arial"/>
          <w:sz w:val="24"/>
          <w:szCs w:val="24"/>
        </w:rPr>
        <w:t xml:space="preserve"> Solamente procede acudir a la solicitud de Habeas Corpus cuando la deci</w:t>
      </w:r>
      <w:r w:rsidRPr="00F54115">
        <w:rPr>
          <w:rFonts w:ascii="Arial" w:hAnsi="Arial" w:cs="Arial"/>
          <w:sz w:val="24"/>
          <w:szCs w:val="24"/>
        </w:rPr>
        <w:t>sión judicial constituya una auténtica vía de hecho, contra la misma no proceda recurso de apelación</w:t>
      </w:r>
      <w:r w:rsidR="009F56A7">
        <w:rPr>
          <w:rStyle w:val="FootnoteReference"/>
          <w:rFonts w:ascii="Arial" w:hAnsi="Arial" w:cs="Arial"/>
          <w:sz w:val="24"/>
          <w:szCs w:val="24"/>
        </w:rPr>
        <w:footnoteReference w:id="3"/>
      </w:r>
      <w:r w:rsidRPr="00F54115">
        <w:rPr>
          <w:rFonts w:ascii="Arial" w:hAnsi="Arial" w:cs="Arial"/>
          <w:sz w:val="24"/>
          <w:szCs w:val="24"/>
        </w:rPr>
        <w:t xml:space="preserve"> </w:t>
      </w:r>
      <w:r w:rsidR="009F56A7">
        <w:rPr>
          <w:rFonts w:ascii="Arial" w:hAnsi="Arial" w:cs="Arial"/>
          <w:sz w:val="24"/>
          <w:szCs w:val="24"/>
        </w:rPr>
        <w:t xml:space="preserve">o </w:t>
      </w:r>
      <w:r w:rsidRPr="00F54115">
        <w:rPr>
          <w:rFonts w:ascii="Arial" w:hAnsi="Arial" w:cs="Arial"/>
          <w:sz w:val="24"/>
          <w:szCs w:val="24"/>
        </w:rPr>
        <w:t>si se exceden injustificadamente los términos para resolver recursos o solicitudes contra una medida judicial privativa de la libertad.</w:t>
      </w:r>
    </w:p>
    <w:p w14:paraId="1A9CF7C2" w14:textId="77777777" w:rsidR="00F54115" w:rsidRPr="00F54115" w:rsidRDefault="00F54115" w:rsidP="00F54115">
      <w:pPr>
        <w:spacing w:after="0" w:line="290" w:lineRule="auto"/>
        <w:ind w:right="15"/>
        <w:jc w:val="both"/>
        <w:rPr>
          <w:rFonts w:ascii="Arial" w:hAnsi="Arial" w:cs="Arial"/>
          <w:sz w:val="24"/>
          <w:szCs w:val="24"/>
        </w:rPr>
      </w:pPr>
    </w:p>
    <w:p w14:paraId="3EAA4DD3" w14:textId="1DFAA454" w:rsidR="00A46CE4" w:rsidRDefault="00851251" w:rsidP="00F54115">
      <w:pPr>
        <w:spacing w:after="0" w:line="290" w:lineRule="auto"/>
        <w:ind w:right="15" w:hanging="3"/>
        <w:jc w:val="both"/>
        <w:rPr>
          <w:rFonts w:ascii="Arial" w:hAnsi="Arial" w:cs="Arial"/>
          <w:sz w:val="24"/>
          <w:szCs w:val="24"/>
        </w:rPr>
      </w:pPr>
      <w:r w:rsidRPr="00F54115">
        <w:rPr>
          <w:rFonts w:ascii="Arial" w:hAnsi="Arial" w:cs="Arial"/>
          <w:sz w:val="24"/>
          <w:szCs w:val="24"/>
        </w:rPr>
        <w:t>En el caso sub examine, la privación de la libertad de los señores</w:t>
      </w:r>
      <w:r w:rsidRPr="00F54115">
        <w:rPr>
          <w:rFonts w:ascii="Arial" w:hAnsi="Arial" w:cs="Arial"/>
          <w:noProof/>
          <w:sz w:val="24"/>
          <w:szCs w:val="24"/>
        </w:rPr>
        <w:drawing>
          <wp:anchor distT="0" distB="0" distL="114300" distR="114300" simplePos="0" relativeHeight="251681792" behindDoc="0" locked="0" layoutInCell="1" allowOverlap="0" wp14:anchorId="0E56414A" wp14:editId="1E137B85">
            <wp:simplePos x="0" y="0"/>
            <wp:positionH relativeFrom="page">
              <wp:posOffset>7191166</wp:posOffset>
            </wp:positionH>
            <wp:positionV relativeFrom="page">
              <wp:posOffset>1850866</wp:posOffset>
            </wp:positionV>
            <wp:extent cx="4569" cy="13710"/>
            <wp:effectExtent l="0" t="0" r="0" b="0"/>
            <wp:wrapSquare wrapText="bothSides"/>
            <wp:docPr id="25168" name="Picture 25168"/>
            <wp:cNvGraphicFramePr/>
            <a:graphic xmlns:a="http://schemas.openxmlformats.org/drawingml/2006/main">
              <a:graphicData uri="http://schemas.openxmlformats.org/drawingml/2006/picture">
                <pic:pic xmlns:pic="http://schemas.openxmlformats.org/drawingml/2006/picture">
                  <pic:nvPicPr>
                    <pic:cNvPr id="25168" name="Picture 25168"/>
                    <pic:cNvPicPr/>
                  </pic:nvPicPr>
                  <pic:blipFill>
                    <a:blip r:embed="rId15"/>
                    <a:stretch>
                      <a:fillRect/>
                    </a:stretch>
                  </pic:blipFill>
                  <pic:spPr>
                    <a:xfrm>
                      <a:off x="0" y="0"/>
                      <a:ext cx="4569" cy="13710"/>
                    </a:xfrm>
                    <a:prstGeom prst="rect">
                      <a:avLst/>
                    </a:prstGeom>
                  </pic:spPr>
                </pic:pic>
              </a:graphicData>
            </a:graphic>
          </wp:anchor>
        </w:drawing>
      </w:r>
      <w:r w:rsidRPr="00F54115">
        <w:rPr>
          <w:rFonts w:ascii="Arial" w:hAnsi="Arial" w:cs="Arial"/>
          <w:noProof/>
          <w:sz w:val="24"/>
          <w:szCs w:val="24"/>
        </w:rPr>
        <w:drawing>
          <wp:anchor distT="0" distB="0" distL="114300" distR="114300" simplePos="0" relativeHeight="251683840" behindDoc="0" locked="0" layoutInCell="1" allowOverlap="0" wp14:anchorId="2C8AE532" wp14:editId="4F3CFA4D">
            <wp:simplePos x="0" y="0"/>
            <wp:positionH relativeFrom="page">
              <wp:posOffset>7227716</wp:posOffset>
            </wp:positionH>
            <wp:positionV relativeFrom="page">
              <wp:posOffset>2728313</wp:posOffset>
            </wp:positionV>
            <wp:extent cx="9137" cy="31990"/>
            <wp:effectExtent l="0" t="0" r="0" b="0"/>
            <wp:wrapSquare wrapText="bothSides"/>
            <wp:docPr id="25185" name="Picture 25185"/>
            <wp:cNvGraphicFramePr/>
            <a:graphic xmlns:a="http://schemas.openxmlformats.org/drawingml/2006/main">
              <a:graphicData uri="http://schemas.openxmlformats.org/drawingml/2006/picture">
                <pic:pic xmlns:pic="http://schemas.openxmlformats.org/drawingml/2006/picture">
                  <pic:nvPicPr>
                    <pic:cNvPr id="25185" name="Picture 25185"/>
                    <pic:cNvPicPr/>
                  </pic:nvPicPr>
                  <pic:blipFill>
                    <a:blip r:embed="rId16"/>
                    <a:stretch>
                      <a:fillRect/>
                    </a:stretch>
                  </pic:blipFill>
                  <pic:spPr>
                    <a:xfrm>
                      <a:off x="0" y="0"/>
                      <a:ext cx="9137" cy="31990"/>
                    </a:xfrm>
                    <a:prstGeom prst="rect">
                      <a:avLst/>
                    </a:prstGeom>
                  </pic:spPr>
                </pic:pic>
              </a:graphicData>
            </a:graphic>
          </wp:anchor>
        </w:drawing>
      </w:r>
      <w:r w:rsidRPr="00F54115">
        <w:rPr>
          <w:rFonts w:ascii="Arial" w:hAnsi="Arial" w:cs="Arial"/>
          <w:noProof/>
          <w:sz w:val="24"/>
          <w:szCs w:val="24"/>
        </w:rPr>
        <w:drawing>
          <wp:anchor distT="0" distB="0" distL="114300" distR="114300" simplePos="0" relativeHeight="251685888" behindDoc="0" locked="0" layoutInCell="1" allowOverlap="0" wp14:anchorId="682763A9" wp14:editId="548B0575">
            <wp:simplePos x="0" y="0"/>
            <wp:positionH relativeFrom="page">
              <wp:posOffset>7447014</wp:posOffset>
            </wp:positionH>
            <wp:positionV relativeFrom="page">
              <wp:posOffset>2783154</wp:posOffset>
            </wp:positionV>
            <wp:extent cx="4569" cy="13710"/>
            <wp:effectExtent l="0" t="0" r="0" b="0"/>
            <wp:wrapSquare wrapText="bothSides"/>
            <wp:docPr id="25187" name="Picture 25187"/>
            <wp:cNvGraphicFramePr/>
            <a:graphic xmlns:a="http://schemas.openxmlformats.org/drawingml/2006/main">
              <a:graphicData uri="http://schemas.openxmlformats.org/drawingml/2006/picture">
                <pic:pic xmlns:pic="http://schemas.openxmlformats.org/drawingml/2006/picture">
                  <pic:nvPicPr>
                    <pic:cNvPr id="25187" name="Picture 25187"/>
                    <pic:cNvPicPr/>
                  </pic:nvPicPr>
                  <pic:blipFill>
                    <a:blip r:embed="rId15"/>
                    <a:stretch>
                      <a:fillRect/>
                    </a:stretch>
                  </pic:blipFill>
                  <pic:spPr>
                    <a:xfrm>
                      <a:off x="0" y="0"/>
                      <a:ext cx="4569" cy="13710"/>
                    </a:xfrm>
                    <a:prstGeom prst="rect">
                      <a:avLst/>
                    </a:prstGeom>
                  </pic:spPr>
                </pic:pic>
              </a:graphicData>
            </a:graphic>
          </wp:anchor>
        </w:drawing>
      </w:r>
      <w:r w:rsidRPr="00F54115">
        <w:rPr>
          <w:rFonts w:ascii="Arial" w:hAnsi="Arial" w:cs="Arial"/>
          <w:noProof/>
          <w:sz w:val="24"/>
          <w:szCs w:val="24"/>
        </w:rPr>
        <w:drawing>
          <wp:anchor distT="0" distB="0" distL="114300" distR="114300" simplePos="0" relativeHeight="251686912" behindDoc="0" locked="0" layoutInCell="1" allowOverlap="0" wp14:anchorId="5C1E7287" wp14:editId="171C7BAA">
            <wp:simplePos x="0" y="0"/>
            <wp:positionH relativeFrom="page">
              <wp:posOffset>7232284</wp:posOffset>
            </wp:positionH>
            <wp:positionV relativeFrom="page">
              <wp:posOffset>2787724</wp:posOffset>
            </wp:positionV>
            <wp:extent cx="4569" cy="4570"/>
            <wp:effectExtent l="0" t="0" r="0" b="0"/>
            <wp:wrapSquare wrapText="bothSides"/>
            <wp:docPr id="25188" name="Picture 25188"/>
            <wp:cNvGraphicFramePr/>
            <a:graphic xmlns:a="http://schemas.openxmlformats.org/drawingml/2006/main">
              <a:graphicData uri="http://schemas.openxmlformats.org/drawingml/2006/picture">
                <pic:pic xmlns:pic="http://schemas.openxmlformats.org/drawingml/2006/picture">
                  <pic:nvPicPr>
                    <pic:cNvPr id="25188" name="Picture 25188"/>
                    <pic:cNvPicPr/>
                  </pic:nvPicPr>
                  <pic:blipFill>
                    <a:blip r:embed="rId8"/>
                    <a:stretch>
                      <a:fillRect/>
                    </a:stretch>
                  </pic:blipFill>
                  <pic:spPr>
                    <a:xfrm>
                      <a:off x="0" y="0"/>
                      <a:ext cx="4569" cy="4570"/>
                    </a:xfrm>
                    <a:prstGeom prst="rect">
                      <a:avLst/>
                    </a:prstGeom>
                  </pic:spPr>
                </pic:pic>
              </a:graphicData>
            </a:graphic>
          </wp:anchor>
        </w:drawing>
      </w:r>
      <w:r w:rsidRPr="00F54115">
        <w:rPr>
          <w:rFonts w:ascii="Arial" w:hAnsi="Arial" w:cs="Arial"/>
          <w:noProof/>
          <w:sz w:val="24"/>
          <w:szCs w:val="24"/>
        </w:rPr>
        <w:drawing>
          <wp:anchor distT="0" distB="0" distL="114300" distR="114300" simplePos="0" relativeHeight="251687936" behindDoc="0" locked="0" layoutInCell="1" allowOverlap="0" wp14:anchorId="3AC0DB56" wp14:editId="13AB3D06">
            <wp:simplePos x="0" y="0"/>
            <wp:positionH relativeFrom="page">
              <wp:posOffset>7227716</wp:posOffset>
            </wp:positionH>
            <wp:positionV relativeFrom="page">
              <wp:posOffset>2801434</wp:posOffset>
            </wp:positionV>
            <wp:extent cx="13706" cy="41130"/>
            <wp:effectExtent l="0" t="0" r="0" b="0"/>
            <wp:wrapSquare wrapText="bothSides"/>
            <wp:docPr id="25189" name="Picture 25189"/>
            <wp:cNvGraphicFramePr/>
            <a:graphic xmlns:a="http://schemas.openxmlformats.org/drawingml/2006/main">
              <a:graphicData uri="http://schemas.openxmlformats.org/drawingml/2006/picture">
                <pic:pic xmlns:pic="http://schemas.openxmlformats.org/drawingml/2006/picture">
                  <pic:nvPicPr>
                    <pic:cNvPr id="25189" name="Picture 25189"/>
                    <pic:cNvPicPr/>
                  </pic:nvPicPr>
                  <pic:blipFill>
                    <a:blip r:embed="rId17"/>
                    <a:stretch>
                      <a:fillRect/>
                    </a:stretch>
                  </pic:blipFill>
                  <pic:spPr>
                    <a:xfrm>
                      <a:off x="0" y="0"/>
                      <a:ext cx="13706" cy="41130"/>
                    </a:xfrm>
                    <a:prstGeom prst="rect">
                      <a:avLst/>
                    </a:prstGeom>
                  </pic:spPr>
                </pic:pic>
              </a:graphicData>
            </a:graphic>
          </wp:anchor>
        </w:drawing>
      </w:r>
      <w:r w:rsidRPr="00F54115">
        <w:rPr>
          <w:rFonts w:ascii="Arial" w:hAnsi="Arial" w:cs="Arial"/>
          <w:noProof/>
          <w:sz w:val="24"/>
          <w:szCs w:val="24"/>
        </w:rPr>
        <w:drawing>
          <wp:anchor distT="0" distB="0" distL="114300" distR="114300" simplePos="0" relativeHeight="251688960" behindDoc="0" locked="0" layoutInCell="1" allowOverlap="0" wp14:anchorId="2B50CD4C" wp14:editId="55E0A656">
            <wp:simplePos x="0" y="0"/>
            <wp:positionH relativeFrom="page">
              <wp:posOffset>7145479</wp:posOffset>
            </wp:positionH>
            <wp:positionV relativeFrom="page">
              <wp:posOffset>2824284</wp:posOffset>
            </wp:positionV>
            <wp:extent cx="4569" cy="9140"/>
            <wp:effectExtent l="0" t="0" r="0" b="0"/>
            <wp:wrapSquare wrapText="bothSides"/>
            <wp:docPr id="25190" name="Picture 25190"/>
            <wp:cNvGraphicFramePr/>
            <a:graphic xmlns:a="http://schemas.openxmlformats.org/drawingml/2006/main">
              <a:graphicData uri="http://schemas.openxmlformats.org/drawingml/2006/picture">
                <pic:pic xmlns:pic="http://schemas.openxmlformats.org/drawingml/2006/picture">
                  <pic:nvPicPr>
                    <pic:cNvPr id="25190" name="Picture 25190"/>
                    <pic:cNvPicPr/>
                  </pic:nvPicPr>
                  <pic:blipFill>
                    <a:blip r:embed="rId9"/>
                    <a:stretch>
                      <a:fillRect/>
                    </a:stretch>
                  </pic:blipFill>
                  <pic:spPr>
                    <a:xfrm>
                      <a:off x="0" y="0"/>
                      <a:ext cx="4569" cy="9140"/>
                    </a:xfrm>
                    <a:prstGeom prst="rect">
                      <a:avLst/>
                    </a:prstGeom>
                  </pic:spPr>
                </pic:pic>
              </a:graphicData>
            </a:graphic>
          </wp:anchor>
        </w:drawing>
      </w:r>
      <w:r w:rsidRPr="00F54115">
        <w:rPr>
          <w:rFonts w:ascii="Arial" w:hAnsi="Arial" w:cs="Arial"/>
          <w:noProof/>
          <w:sz w:val="24"/>
          <w:szCs w:val="24"/>
        </w:rPr>
        <w:drawing>
          <wp:anchor distT="0" distB="0" distL="114300" distR="114300" simplePos="0" relativeHeight="251689984" behindDoc="0" locked="0" layoutInCell="1" allowOverlap="0" wp14:anchorId="265A2742" wp14:editId="6BA0C5AC">
            <wp:simplePos x="0" y="0"/>
            <wp:positionH relativeFrom="page">
              <wp:posOffset>7209441</wp:posOffset>
            </wp:positionH>
            <wp:positionV relativeFrom="page">
              <wp:posOffset>2847134</wp:posOffset>
            </wp:positionV>
            <wp:extent cx="9137" cy="4570"/>
            <wp:effectExtent l="0" t="0" r="0" b="0"/>
            <wp:wrapSquare wrapText="bothSides"/>
            <wp:docPr id="25192" name="Picture 25192"/>
            <wp:cNvGraphicFramePr/>
            <a:graphic xmlns:a="http://schemas.openxmlformats.org/drawingml/2006/main">
              <a:graphicData uri="http://schemas.openxmlformats.org/drawingml/2006/picture">
                <pic:pic xmlns:pic="http://schemas.openxmlformats.org/drawingml/2006/picture">
                  <pic:nvPicPr>
                    <pic:cNvPr id="25192" name="Picture 25192"/>
                    <pic:cNvPicPr/>
                  </pic:nvPicPr>
                  <pic:blipFill>
                    <a:blip r:embed="rId9"/>
                    <a:stretch>
                      <a:fillRect/>
                    </a:stretch>
                  </pic:blipFill>
                  <pic:spPr>
                    <a:xfrm>
                      <a:off x="0" y="0"/>
                      <a:ext cx="9137" cy="4570"/>
                    </a:xfrm>
                    <a:prstGeom prst="rect">
                      <a:avLst/>
                    </a:prstGeom>
                  </pic:spPr>
                </pic:pic>
              </a:graphicData>
            </a:graphic>
          </wp:anchor>
        </w:drawing>
      </w:r>
      <w:r w:rsidRPr="00F54115">
        <w:rPr>
          <w:rFonts w:ascii="Arial" w:hAnsi="Arial" w:cs="Arial"/>
          <w:noProof/>
          <w:sz w:val="24"/>
          <w:szCs w:val="24"/>
        </w:rPr>
        <w:drawing>
          <wp:anchor distT="0" distB="0" distL="114300" distR="114300" simplePos="0" relativeHeight="251691008" behindDoc="0" locked="0" layoutInCell="1" allowOverlap="0" wp14:anchorId="11CC4841" wp14:editId="64FCA753">
            <wp:simplePos x="0" y="0"/>
            <wp:positionH relativeFrom="page">
              <wp:posOffset>7227716</wp:posOffset>
            </wp:positionH>
            <wp:positionV relativeFrom="page">
              <wp:posOffset>2847134</wp:posOffset>
            </wp:positionV>
            <wp:extent cx="9137" cy="45701"/>
            <wp:effectExtent l="0" t="0" r="0" b="0"/>
            <wp:wrapSquare wrapText="bothSides"/>
            <wp:docPr id="25191" name="Picture 25191"/>
            <wp:cNvGraphicFramePr/>
            <a:graphic xmlns:a="http://schemas.openxmlformats.org/drawingml/2006/main">
              <a:graphicData uri="http://schemas.openxmlformats.org/drawingml/2006/picture">
                <pic:pic xmlns:pic="http://schemas.openxmlformats.org/drawingml/2006/picture">
                  <pic:nvPicPr>
                    <pic:cNvPr id="25191" name="Picture 25191"/>
                    <pic:cNvPicPr/>
                  </pic:nvPicPr>
                  <pic:blipFill>
                    <a:blip r:embed="rId18"/>
                    <a:stretch>
                      <a:fillRect/>
                    </a:stretch>
                  </pic:blipFill>
                  <pic:spPr>
                    <a:xfrm>
                      <a:off x="0" y="0"/>
                      <a:ext cx="9137" cy="45701"/>
                    </a:xfrm>
                    <a:prstGeom prst="rect">
                      <a:avLst/>
                    </a:prstGeom>
                  </pic:spPr>
                </pic:pic>
              </a:graphicData>
            </a:graphic>
          </wp:anchor>
        </w:drawing>
      </w:r>
      <w:r w:rsidRPr="00F54115">
        <w:rPr>
          <w:rFonts w:ascii="Arial" w:hAnsi="Arial" w:cs="Arial"/>
          <w:noProof/>
          <w:sz w:val="24"/>
          <w:szCs w:val="24"/>
        </w:rPr>
        <w:drawing>
          <wp:anchor distT="0" distB="0" distL="114300" distR="114300" simplePos="0" relativeHeight="251692032" behindDoc="0" locked="0" layoutInCell="1" allowOverlap="0" wp14:anchorId="4BAC0074" wp14:editId="209A5229">
            <wp:simplePos x="0" y="0"/>
            <wp:positionH relativeFrom="page">
              <wp:posOffset>7245991</wp:posOffset>
            </wp:positionH>
            <wp:positionV relativeFrom="page">
              <wp:posOffset>2856274</wp:posOffset>
            </wp:positionV>
            <wp:extent cx="4569" cy="22850"/>
            <wp:effectExtent l="0" t="0" r="0" b="0"/>
            <wp:wrapSquare wrapText="bothSides"/>
            <wp:docPr id="25193" name="Picture 25193"/>
            <wp:cNvGraphicFramePr/>
            <a:graphic xmlns:a="http://schemas.openxmlformats.org/drawingml/2006/main">
              <a:graphicData uri="http://schemas.openxmlformats.org/drawingml/2006/picture">
                <pic:pic xmlns:pic="http://schemas.openxmlformats.org/drawingml/2006/picture">
                  <pic:nvPicPr>
                    <pic:cNvPr id="25193" name="Picture 25193"/>
                    <pic:cNvPicPr/>
                  </pic:nvPicPr>
                  <pic:blipFill>
                    <a:blip r:embed="rId19"/>
                    <a:stretch>
                      <a:fillRect/>
                    </a:stretch>
                  </pic:blipFill>
                  <pic:spPr>
                    <a:xfrm>
                      <a:off x="0" y="0"/>
                      <a:ext cx="4569" cy="22850"/>
                    </a:xfrm>
                    <a:prstGeom prst="rect">
                      <a:avLst/>
                    </a:prstGeom>
                  </pic:spPr>
                </pic:pic>
              </a:graphicData>
            </a:graphic>
          </wp:anchor>
        </w:drawing>
      </w:r>
      <w:r w:rsidRPr="00F54115">
        <w:rPr>
          <w:rFonts w:ascii="Arial" w:hAnsi="Arial" w:cs="Arial"/>
          <w:noProof/>
          <w:sz w:val="24"/>
          <w:szCs w:val="24"/>
        </w:rPr>
        <w:drawing>
          <wp:anchor distT="0" distB="0" distL="114300" distR="114300" simplePos="0" relativeHeight="251693056" behindDoc="0" locked="0" layoutInCell="1" allowOverlap="0" wp14:anchorId="5B4EB793" wp14:editId="75E56395">
            <wp:simplePos x="0" y="0"/>
            <wp:positionH relativeFrom="page">
              <wp:posOffset>7168322</wp:posOffset>
            </wp:positionH>
            <wp:positionV relativeFrom="page">
              <wp:posOffset>2883694</wp:posOffset>
            </wp:positionV>
            <wp:extent cx="4569" cy="4570"/>
            <wp:effectExtent l="0" t="0" r="0" b="0"/>
            <wp:wrapSquare wrapText="bothSides"/>
            <wp:docPr id="25194" name="Picture 25194"/>
            <wp:cNvGraphicFramePr/>
            <a:graphic xmlns:a="http://schemas.openxmlformats.org/drawingml/2006/main">
              <a:graphicData uri="http://schemas.openxmlformats.org/drawingml/2006/picture">
                <pic:pic xmlns:pic="http://schemas.openxmlformats.org/drawingml/2006/picture">
                  <pic:nvPicPr>
                    <pic:cNvPr id="25194" name="Picture 25194"/>
                    <pic:cNvPicPr/>
                  </pic:nvPicPr>
                  <pic:blipFill>
                    <a:blip r:embed="rId8"/>
                    <a:stretch>
                      <a:fillRect/>
                    </a:stretch>
                  </pic:blipFill>
                  <pic:spPr>
                    <a:xfrm>
                      <a:off x="0" y="0"/>
                      <a:ext cx="4569" cy="4570"/>
                    </a:xfrm>
                    <a:prstGeom prst="rect">
                      <a:avLst/>
                    </a:prstGeom>
                  </pic:spPr>
                </pic:pic>
              </a:graphicData>
            </a:graphic>
          </wp:anchor>
        </w:drawing>
      </w:r>
      <w:r w:rsidR="00F54115" w:rsidRPr="00F54115">
        <w:rPr>
          <w:rFonts w:ascii="Arial" w:hAnsi="Arial" w:cs="Arial"/>
          <w:sz w:val="24"/>
          <w:szCs w:val="24"/>
        </w:rPr>
        <w:t xml:space="preserve"> </w:t>
      </w:r>
      <w:r w:rsidRPr="00F54115">
        <w:rPr>
          <w:rFonts w:ascii="Arial" w:hAnsi="Arial" w:cs="Arial"/>
          <w:sz w:val="24"/>
          <w:szCs w:val="24"/>
        </w:rPr>
        <w:t>Bernardino Rodríguez López y Orlando Sánchez Ochoa obedece a la</w:t>
      </w:r>
      <w:r w:rsidRPr="00F54115">
        <w:rPr>
          <w:rFonts w:ascii="Arial" w:hAnsi="Arial" w:cs="Arial"/>
          <w:sz w:val="24"/>
          <w:szCs w:val="24"/>
        </w:rPr>
        <w:t xml:space="preserve"> sentencia que se profirió por el Juzgado Tercero Penal del Circuito de Tunja que tramitó el proceso penal y qu</w:t>
      </w:r>
      <w:r w:rsidRPr="00F54115">
        <w:rPr>
          <w:rFonts w:ascii="Arial" w:hAnsi="Arial" w:cs="Arial"/>
          <w:sz w:val="24"/>
          <w:szCs w:val="24"/>
        </w:rPr>
        <w:t>e emitió el respectivo fallo. Esa decisión, ante el recurso de apelación que interpusieron los apoderados de los accionantes, fue confirmada íntegramente por el Tribunal Superior del Distrito Judicial de Tunja.</w:t>
      </w:r>
    </w:p>
    <w:p w14:paraId="337ED992" w14:textId="77777777" w:rsidR="00F54115" w:rsidRPr="00F54115" w:rsidRDefault="00F54115" w:rsidP="00F54115">
      <w:pPr>
        <w:spacing w:after="0" w:line="290" w:lineRule="auto"/>
        <w:ind w:right="15" w:hanging="3"/>
        <w:jc w:val="both"/>
        <w:rPr>
          <w:rFonts w:ascii="Arial" w:hAnsi="Arial" w:cs="Arial"/>
          <w:sz w:val="24"/>
          <w:szCs w:val="24"/>
        </w:rPr>
      </w:pPr>
    </w:p>
    <w:p w14:paraId="26787F6E" w14:textId="77777777" w:rsidR="00A46CE4" w:rsidRPr="00F54115" w:rsidRDefault="00851251" w:rsidP="00F54115">
      <w:pPr>
        <w:spacing w:after="0" w:line="290" w:lineRule="auto"/>
        <w:ind w:right="15"/>
        <w:jc w:val="both"/>
        <w:rPr>
          <w:rFonts w:ascii="Arial" w:hAnsi="Arial" w:cs="Arial"/>
          <w:sz w:val="24"/>
          <w:szCs w:val="24"/>
        </w:rPr>
      </w:pPr>
      <w:r w:rsidRPr="00F54115">
        <w:rPr>
          <w:rFonts w:ascii="Arial" w:hAnsi="Arial" w:cs="Arial"/>
          <w:sz w:val="24"/>
          <w:szCs w:val="24"/>
        </w:rPr>
        <w:t xml:space="preserve">Dentro de ese expediente, los procesados siempre contaron con defensor de oficio tanto en la etapa de la instrucción como en la de juzgamiento, profesionales que intervinieron en las diferentes diligencias, presentaron escritos en defensa de los intereses </w:t>
      </w:r>
      <w:r w:rsidRPr="00F54115">
        <w:rPr>
          <w:rFonts w:ascii="Arial" w:hAnsi="Arial" w:cs="Arial"/>
          <w:sz w:val="24"/>
          <w:szCs w:val="24"/>
        </w:rPr>
        <w:t>de sus defendidos y fueron notificados de las decisiones tomadas al interior del proceso.</w:t>
      </w:r>
    </w:p>
    <w:p w14:paraId="71662DC0" w14:textId="77777777" w:rsidR="009F56A7" w:rsidRDefault="009F56A7" w:rsidP="009F56A7">
      <w:pPr>
        <w:spacing w:after="0" w:line="290" w:lineRule="auto"/>
        <w:ind w:right="15"/>
        <w:jc w:val="both"/>
        <w:rPr>
          <w:rFonts w:ascii="Arial" w:hAnsi="Arial" w:cs="Arial"/>
          <w:sz w:val="24"/>
          <w:szCs w:val="24"/>
        </w:rPr>
      </w:pPr>
    </w:p>
    <w:p w14:paraId="186C9525" w14:textId="4CB07094" w:rsidR="00A46CE4" w:rsidRPr="00F54115" w:rsidRDefault="00851251" w:rsidP="00980A3A">
      <w:pPr>
        <w:spacing w:after="0" w:line="290" w:lineRule="auto"/>
        <w:ind w:right="15"/>
        <w:jc w:val="both"/>
        <w:rPr>
          <w:rFonts w:ascii="Arial" w:hAnsi="Arial" w:cs="Arial"/>
          <w:sz w:val="24"/>
          <w:szCs w:val="24"/>
        </w:rPr>
      </w:pPr>
      <w:r w:rsidRPr="00F54115">
        <w:rPr>
          <w:rFonts w:ascii="Arial" w:hAnsi="Arial" w:cs="Arial"/>
          <w:sz w:val="24"/>
          <w:szCs w:val="24"/>
        </w:rPr>
        <w:t>También interpusieron recurso extraordinario de casación contra la sentencia de segunda instancia. Empero, no hicieron reparo alguno respecto a que el secretario de l</w:t>
      </w:r>
      <w:r w:rsidRPr="00F54115">
        <w:rPr>
          <w:rFonts w:ascii="Arial" w:hAnsi="Arial" w:cs="Arial"/>
          <w:sz w:val="24"/>
          <w:szCs w:val="24"/>
        </w:rPr>
        <w:t>a Sala Penal del Tribunal Superior del Distrito de Tunja estuviera impedido para participar</w:t>
      </w:r>
      <w:r w:rsidR="00980A3A">
        <w:rPr>
          <w:rFonts w:ascii="Arial" w:hAnsi="Arial" w:cs="Arial"/>
          <w:sz w:val="24"/>
          <w:szCs w:val="24"/>
        </w:rPr>
        <w:t xml:space="preserve"> </w:t>
      </w:r>
      <w:r w:rsidRPr="00F54115">
        <w:rPr>
          <w:rFonts w:ascii="Arial" w:hAnsi="Arial" w:cs="Arial"/>
          <w:sz w:val="24"/>
          <w:szCs w:val="24"/>
        </w:rPr>
        <w:t xml:space="preserve">en el proceso en segunda instancia, razón por la cual tal decisión es ilegal. Es decir, en la oportunidad prevista para tal efecto, omitieron alegar el vicio que ahora reprochan. </w:t>
      </w:r>
      <w:r w:rsidRPr="00F54115">
        <w:rPr>
          <w:rFonts w:ascii="Arial" w:hAnsi="Arial" w:cs="Arial"/>
          <w:sz w:val="24"/>
          <w:szCs w:val="24"/>
          <w:u w:val="single" w:color="000000"/>
        </w:rPr>
        <w:t>La garantía de hábeas corpus no puede operar en situaciones como esta</w:t>
      </w:r>
      <w:r w:rsidRPr="00F54115">
        <w:rPr>
          <w:rFonts w:ascii="Arial" w:hAnsi="Arial" w:cs="Arial"/>
          <w:sz w:val="24"/>
          <w:szCs w:val="24"/>
        </w:rPr>
        <w:t>.</w:t>
      </w:r>
    </w:p>
    <w:p w14:paraId="3D835CFB" w14:textId="77777777" w:rsidR="001944C1" w:rsidRPr="00F54115" w:rsidRDefault="001944C1" w:rsidP="001944C1">
      <w:pPr>
        <w:spacing w:after="0" w:line="291" w:lineRule="auto"/>
        <w:ind w:left="57" w:firstLine="4"/>
        <w:jc w:val="both"/>
        <w:rPr>
          <w:rFonts w:ascii="Arial" w:hAnsi="Arial" w:cs="Arial"/>
          <w:sz w:val="24"/>
          <w:szCs w:val="24"/>
        </w:rPr>
      </w:pPr>
    </w:p>
    <w:p w14:paraId="18A26A7C" w14:textId="77777777" w:rsidR="00A46CE4" w:rsidRPr="00F54115" w:rsidRDefault="00851251" w:rsidP="001944C1">
      <w:pPr>
        <w:spacing w:after="0" w:line="291" w:lineRule="auto"/>
        <w:ind w:left="57" w:firstLine="4"/>
        <w:jc w:val="both"/>
        <w:rPr>
          <w:rFonts w:ascii="Arial" w:hAnsi="Arial" w:cs="Arial"/>
          <w:sz w:val="24"/>
          <w:szCs w:val="24"/>
        </w:rPr>
      </w:pPr>
      <w:r w:rsidRPr="00F54115">
        <w:rPr>
          <w:rFonts w:ascii="Arial" w:hAnsi="Arial" w:cs="Arial"/>
          <w:sz w:val="24"/>
          <w:szCs w:val="24"/>
        </w:rPr>
        <w:t>De igu</w:t>
      </w:r>
      <w:r w:rsidRPr="00F54115">
        <w:rPr>
          <w:rFonts w:ascii="Arial" w:hAnsi="Arial" w:cs="Arial"/>
          <w:sz w:val="24"/>
          <w:szCs w:val="24"/>
        </w:rPr>
        <w:t xml:space="preserve">al forma, en el expediente no obra prueba de que los accionantes hubiesen solicitado ante el respectivo Juez de Ejecución de Penas y Medidas de Seguridad la concesión de la libertad, funcionario éste ante quien, según el artículo 79 de la Ley 600 de 2000, </w:t>
      </w:r>
      <w:r w:rsidRPr="00F54115">
        <w:rPr>
          <w:rFonts w:ascii="Arial" w:hAnsi="Arial" w:cs="Arial"/>
          <w:sz w:val="24"/>
          <w:szCs w:val="24"/>
        </w:rPr>
        <w:t>se presentan luego de la sentencia estas solicitudes pues es el conducto regular para tal efecto.</w:t>
      </w:r>
    </w:p>
    <w:p w14:paraId="7BD441B0" w14:textId="77777777" w:rsidR="001944C1" w:rsidRPr="00F54115" w:rsidRDefault="001944C1" w:rsidP="001944C1">
      <w:pPr>
        <w:spacing w:after="0" w:line="291" w:lineRule="auto"/>
        <w:ind w:left="57" w:firstLine="4"/>
        <w:jc w:val="both"/>
        <w:rPr>
          <w:rFonts w:ascii="Arial" w:hAnsi="Arial" w:cs="Arial"/>
          <w:sz w:val="24"/>
          <w:szCs w:val="24"/>
        </w:rPr>
      </w:pPr>
    </w:p>
    <w:p w14:paraId="29DBD9CF" w14:textId="368DDFEC" w:rsidR="00A46CE4" w:rsidRPr="00F54115" w:rsidRDefault="00851251" w:rsidP="001944C1">
      <w:pPr>
        <w:spacing w:after="0" w:line="291" w:lineRule="auto"/>
        <w:ind w:left="57" w:firstLine="4"/>
        <w:jc w:val="both"/>
        <w:rPr>
          <w:rFonts w:ascii="Arial" w:hAnsi="Arial" w:cs="Arial"/>
          <w:sz w:val="24"/>
          <w:szCs w:val="24"/>
        </w:rPr>
      </w:pPr>
      <w:r w:rsidRPr="00F54115">
        <w:rPr>
          <w:rFonts w:ascii="Arial" w:hAnsi="Arial" w:cs="Arial"/>
          <w:noProof/>
          <w:sz w:val="24"/>
          <w:szCs w:val="24"/>
        </w:rPr>
        <w:lastRenderedPageBreak/>
        <w:drawing>
          <wp:anchor distT="0" distB="0" distL="114300" distR="114300" simplePos="0" relativeHeight="251695104" behindDoc="0" locked="0" layoutInCell="1" allowOverlap="0" wp14:anchorId="0802C900" wp14:editId="6DE5B387">
            <wp:simplePos x="0" y="0"/>
            <wp:positionH relativeFrom="page">
              <wp:posOffset>7232285</wp:posOffset>
            </wp:positionH>
            <wp:positionV relativeFrom="page">
              <wp:posOffset>5328211</wp:posOffset>
            </wp:positionV>
            <wp:extent cx="4569" cy="4569"/>
            <wp:effectExtent l="0" t="0" r="0" b="0"/>
            <wp:wrapSquare wrapText="bothSides"/>
            <wp:docPr id="27350" name="Picture 27350"/>
            <wp:cNvGraphicFramePr/>
            <a:graphic xmlns:a="http://schemas.openxmlformats.org/drawingml/2006/main">
              <a:graphicData uri="http://schemas.openxmlformats.org/drawingml/2006/picture">
                <pic:pic xmlns:pic="http://schemas.openxmlformats.org/drawingml/2006/picture">
                  <pic:nvPicPr>
                    <pic:cNvPr id="27350" name="Picture 27350"/>
                    <pic:cNvPicPr/>
                  </pic:nvPicPr>
                  <pic:blipFill>
                    <a:blip r:embed="rId8"/>
                    <a:stretch>
                      <a:fillRect/>
                    </a:stretch>
                  </pic:blipFill>
                  <pic:spPr>
                    <a:xfrm>
                      <a:off x="0" y="0"/>
                      <a:ext cx="4569" cy="4569"/>
                    </a:xfrm>
                    <a:prstGeom prst="rect">
                      <a:avLst/>
                    </a:prstGeom>
                  </pic:spPr>
                </pic:pic>
              </a:graphicData>
            </a:graphic>
          </wp:anchor>
        </w:drawing>
      </w:r>
      <w:r w:rsidRPr="00F54115">
        <w:rPr>
          <w:rFonts w:ascii="Arial" w:hAnsi="Arial" w:cs="Arial"/>
          <w:sz w:val="24"/>
          <w:szCs w:val="24"/>
        </w:rPr>
        <w:t>De otro lado, cabe anotar que las sentencias las profiere el</w:t>
      </w:r>
      <w:r w:rsidR="001944C1" w:rsidRPr="00F54115">
        <w:rPr>
          <w:rFonts w:ascii="Arial" w:hAnsi="Arial" w:cs="Arial"/>
          <w:sz w:val="24"/>
          <w:szCs w:val="24"/>
        </w:rPr>
        <w:t xml:space="preserve"> </w:t>
      </w:r>
      <w:r w:rsidRPr="00F54115">
        <w:rPr>
          <w:rFonts w:ascii="Arial" w:hAnsi="Arial" w:cs="Arial"/>
          <w:sz w:val="24"/>
          <w:szCs w:val="24"/>
        </w:rPr>
        <w:t xml:space="preserve">juez o la </w:t>
      </w:r>
      <w:r w:rsidRPr="00F54115">
        <w:rPr>
          <w:rFonts w:ascii="Arial" w:hAnsi="Arial" w:cs="Arial"/>
          <w:sz w:val="24"/>
          <w:szCs w:val="24"/>
        </w:rPr>
        <w:t xml:space="preserve">Sala correspondiente y el secretario no ejercer ninguna clase de </w:t>
      </w:r>
      <w:r w:rsidRPr="00F54115">
        <w:rPr>
          <w:rFonts w:ascii="Arial" w:hAnsi="Arial" w:cs="Arial"/>
          <w:sz w:val="24"/>
          <w:szCs w:val="24"/>
        </w:rPr>
        <w:t>poder decisorio. Se limita únicamente a dar fe o certificar la autenticidad de las actuaciones.</w:t>
      </w:r>
    </w:p>
    <w:p w14:paraId="619BF188" w14:textId="77777777" w:rsidR="001944C1" w:rsidRPr="00F54115" w:rsidRDefault="001944C1" w:rsidP="001944C1">
      <w:pPr>
        <w:spacing w:after="0" w:line="291" w:lineRule="auto"/>
        <w:ind w:left="57" w:firstLine="4"/>
        <w:jc w:val="both"/>
        <w:rPr>
          <w:rFonts w:ascii="Arial" w:hAnsi="Arial" w:cs="Arial"/>
          <w:sz w:val="24"/>
          <w:szCs w:val="24"/>
        </w:rPr>
      </w:pPr>
    </w:p>
    <w:p w14:paraId="723FADF7" w14:textId="64E0A317" w:rsidR="00A46CE4" w:rsidRDefault="00851251" w:rsidP="001944C1">
      <w:pPr>
        <w:spacing w:after="0" w:line="293" w:lineRule="auto"/>
        <w:ind w:left="50" w:hanging="7"/>
        <w:jc w:val="both"/>
        <w:rPr>
          <w:rFonts w:ascii="Arial" w:hAnsi="Arial" w:cs="Arial"/>
          <w:sz w:val="24"/>
          <w:szCs w:val="24"/>
        </w:rPr>
      </w:pPr>
      <w:r w:rsidRPr="00F54115">
        <w:rPr>
          <w:rFonts w:ascii="Arial" w:hAnsi="Arial" w:cs="Arial"/>
          <w:sz w:val="24"/>
          <w:szCs w:val="24"/>
        </w:rPr>
        <w:t>Por estas razones, como se anticipó, se confirmará la providencia de primera instancia.</w:t>
      </w:r>
    </w:p>
    <w:p w14:paraId="18DD8824" w14:textId="77777777" w:rsidR="00980A3A" w:rsidRPr="00F54115" w:rsidRDefault="00980A3A" w:rsidP="001944C1">
      <w:pPr>
        <w:spacing w:after="0" w:line="293" w:lineRule="auto"/>
        <w:ind w:left="50" w:hanging="7"/>
        <w:jc w:val="both"/>
        <w:rPr>
          <w:rFonts w:ascii="Arial" w:hAnsi="Arial" w:cs="Arial"/>
          <w:sz w:val="24"/>
          <w:szCs w:val="24"/>
        </w:rPr>
      </w:pPr>
    </w:p>
    <w:p w14:paraId="1001DFC9" w14:textId="3E384EB7" w:rsidR="00A46CE4" w:rsidRPr="00F54115" w:rsidRDefault="00851251" w:rsidP="001944C1">
      <w:pPr>
        <w:spacing w:after="0" w:line="291" w:lineRule="auto"/>
        <w:ind w:left="57" w:firstLine="50"/>
        <w:jc w:val="both"/>
        <w:rPr>
          <w:rFonts w:ascii="Arial" w:hAnsi="Arial" w:cs="Arial"/>
          <w:sz w:val="24"/>
          <w:szCs w:val="24"/>
        </w:rPr>
      </w:pPr>
      <w:r w:rsidRPr="00F54115">
        <w:rPr>
          <w:rFonts w:ascii="Arial" w:hAnsi="Arial" w:cs="Arial"/>
          <w:sz w:val="24"/>
          <w:szCs w:val="24"/>
        </w:rPr>
        <w:t>Por lo expuesto, la suscrita Consejera de Estado, administrando justicia</w:t>
      </w:r>
      <w:r w:rsidRPr="00F54115">
        <w:rPr>
          <w:rFonts w:ascii="Arial" w:hAnsi="Arial" w:cs="Arial"/>
          <w:sz w:val="24"/>
          <w:szCs w:val="24"/>
        </w:rPr>
        <w:t xml:space="preserve"> en nombre de la República y por autoridad de la Ley,</w:t>
      </w:r>
    </w:p>
    <w:p w14:paraId="1130A550" w14:textId="77777777" w:rsidR="001944C1" w:rsidRPr="00F54115" w:rsidRDefault="001944C1" w:rsidP="001944C1">
      <w:pPr>
        <w:spacing w:after="0" w:line="291" w:lineRule="auto"/>
        <w:ind w:left="57" w:firstLine="50"/>
        <w:jc w:val="both"/>
        <w:rPr>
          <w:rFonts w:ascii="Arial" w:hAnsi="Arial" w:cs="Arial"/>
          <w:sz w:val="24"/>
          <w:szCs w:val="24"/>
        </w:rPr>
      </w:pPr>
    </w:p>
    <w:p w14:paraId="32F2C9A8" w14:textId="627A1752" w:rsidR="00A46CE4" w:rsidRPr="00F54115" w:rsidRDefault="00851251" w:rsidP="001944C1">
      <w:pPr>
        <w:spacing w:after="0" w:line="265" w:lineRule="auto"/>
        <w:ind w:left="10" w:right="50" w:hanging="10"/>
        <w:jc w:val="center"/>
        <w:rPr>
          <w:rFonts w:ascii="Arial" w:hAnsi="Arial" w:cs="Arial"/>
          <w:b/>
          <w:bCs/>
          <w:sz w:val="24"/>
          <w:szCs w:val="24"/>
        </w:rPr>
      </w:pPr>
      <w:r w:rsidRPr="00F54115">
        <w:rPr>
          <w:rFonts w:ascii="Arial" w:hAnsi="Arial" w:cs="Arial"/>
          <w:b/>
          <w:bCs/>
          <w:sz w:val="24"/>
          <w:szCs w:val="24"/>
        </w:rPr>
        <w:t>RESUELVE</w:t>
      </w:r>
    </w:p>
    <w:p w14:paraId="00DD86F3" w14:textId="77777777" w:rsidR="001944C1" w:rsidRPr="00F54115" w:rsidRDefault="001944C1" w:rsidP="001944C1">
      <w:pPr>
        <w:spacing w:after="0" w:line="265" w:lineRule="auto"/>
        <w:ind w:left="10" w:right="50" w:hanging="10"/>
        <w:jc w:val="center"/>
        <w:rPr>
          <w:rFonts w:ascii="Arial" w:hAnsi="Arial" w:cs="Arial"/>
          <w:sz w:val="24"/>
          <w:szCs w:val="24"/>
        </w:rPr>
      </w:pPr>
    </w:p>
    <w:p w14:paraId="50DD7258" w14:textId="77777777" w:rsidR="00980A3A" w:rsidRDefault="00980A3A" w:rsidP="00980A3A">
      <w:pPr>
        <w:spacing w:after="0" w:line="291" w:lineRule="auto"/>
        <w:ind w:left="237" w:right="50"/>
        <w:jc w:val="both"/>
        <w:rPr>
          <w:rFonts w:ascii="Arial" w:hAnsi="Arial" w:cs="Arial"/>
          <w:sz w:val="24"/>
          <w:szCs w:val="24"/>
          <w:vertAlign w:val="superscript"/>
        </w:rPr>
      </w:pPr>
    </w:p>
    <w:p w14:paraId="3832E37C" w14:textId="1638BFF3" w:rsidR="00980A3A" w:rsidRDefault="00980A3A" w:rsidP="00606043">
      <w:pPr>
        <w:spacing w:after="0" w:line="291" w:lineRule="auto"/>
        <w:ind w:right="50"/>
        <w:jc w:val="both"/>
        <w:rPr>
          <w:rFonts w:ascii="Arial" w:hAnsi="Arial" w:cs="Arial"/>
          <w:sz w:val="24"/>
          <w:szCs w:val="24"/>
        </w:rPr>
      </w:pPr>
      <w:r w:rsidRPr="00980A3A">
        <w:rPr>
          <w:rFonts w:ascii="Arial" w:hAnsi="Arial" w:cs="Arial"/>
          <w:b/>
          <w:bCs/>
          <w:sz w:val="24"/>
          <w:szCs w:val="24"/>
        </w:rPr>
        <w:t>1°.</w:t>
      </w:r>
      <w:r w:rsidR="00851251" w:rsidRPr="00980A3A">
        <w:rPr>
          <w:rFonts w:ascii="Arial" w:hAnsi="Arial" w:cs="Arial"/>
          <w:b/>
          <w:bCs/>
          <w:sz w:val="24"/>
          <w:szCs w:val="24"/>
        </w:rPr>
        <w:t xml:space="preserve"> Se CONFIRMA</w:t>
      </w:r>
      <w:r w:rsidR="00851251" w:rsidRPr="00F54115">
        <w:rPr>
          <w:rFonts w:ascii="Arial" w:hAnsi="Arial" w:cs="Arial"/>
          <w:sz w:val="24"/>
          <w:szCs w:val="24"/>
        </w:rPr>
        <w:t xml:space="preserve"> la providencia del 16 de abril de 2013 proferida por el Tribunal Administrativo de Boyacá, que denegó la solicitud de hábeas corpus formulada por los señores Bernardino Rodríguez</w:t>
      </w:r>
      <w:r w:rsidR="00851251" w:rsidRPr="00F54115">
        <w:rPr>
          <w:rFonts w:ascii="Arial" w:hAnsi="Arial" w:cs="Arial"/>
          <w:sz w:val="24"/>
          <w:szCs w:val="24"/>
        </w:rPr>
        <w:t xml:space="preserve"> López y Orlando Sánchez Ochoa.</w:t>
      </w:r>
    </w:p>
    <w:p w14:paraId="2F144028" w14:textId="77777777" w:rsidR="00980A3A" w:rsidRDefault="00980A3A" w:rsidP="00980A3A">
      <w:pPr>
        <w:spacing w:after="0" w:line="291" w:lineRule="auto"/>
        <w:ind w:left="237" w:right="50"/>
        <w:jc w:val="both"/>
        <w:rPr>
          <w:rFonts w:ascii="Arial" w:hAnsi="Arial" w:cs="Arial"/>
          <w:sz w:val="24"/>
          <w:szCs w:val="24"/>
        </w:rPr>
      </w:pPr>
    </w:p>
    <w:p w14:paraId="536895DD" w14:textId="04D22B5C" w:rsidR="00A46CE4" w:rsidRDefault="00980A3A" w:rsidP="00606043">
      <w:pPr>
        <w:spacing w:after="0" w:line="291" w:lineRule="auto"/>
        <w:ind w:right="50"/>
        <w:jc w:val="both"/>
        <w:rPr>
          <w:rFonts w:ascii="Arial" w:hAnsi="Arial" w:cs="Arial"/>
          <w:sz w:val="24"/>
          <w:szCs w:val="24"/>
        </w:rPr>
      </w:pPr>
      <w:r w:rsidRPr="00606043">
        <w:rPr>
          <w:rFonts w:ascii="Arial" w:hAnsi="Arial" w:cs="Arial"/>
          <w:b/>
          <w:bCs/>
          <w:sz w:val="24"/>
          <w:szCs w:val="24"/>
        </w:rPr>
        <w:t>2°.</w:t>
      </w:r>
      <w:r w:rsidRPr="00F54115">
        <w:rPr>
          <w:rFonts w:ascii="Arial" w:hAnsi="Arial" w:cs="Arial"/>
          <w:sz w:val="24"/>
          <w:szCs w:val="24"/>
        </w:rPr>
        <w:t xml:space="preserve"> De</w:t>
      </w:r>
      <w:r w:rsidR="00851251" w:rsidRPr="00F54115">
        <w:rPr>
          <w:rFonts w:ascii="Arial" w:hAnsi="Arial" w:cs="Arial"/>
          <w:sz w:val="24"/>
          <w:szCs w:val="24"/>
        </w:rPr>
        <w:t xml:space="preserve"> manera inmediata, cópiese, </w:t>
      </w:r>
      <w:r w:rsidR="001944C1" w:rsidRPr="00F54115">
        <w:rPr>
          <w:rFonts w:ascii="Arial" w:hAnsi="Arial" w:cs="Arial"/>
          <w:sz w:val="24"/>
          <w:szCs w:val="24"/>
        </w:rPr>
        <w:t>notifíquese</w:t>
      </w:r>
      <w:r w:rsidR="00851251" w:rsidRPr="00F54115">
        <w:rPr>
          <w:rFonts w:ascii="Arial" w:hAnsi="Arial" w:cs="Arial"/>
          <w:sz w:val="24"/>
          <w:szCs w:val="24"/>
        </w:rPr>
        <w:t>, cúmplase y devuélvase el expediente al Tribunal de origen.</w:t>
      </w:r>
    </w:p>
    <w:p w14:paraId="0DD60DBD" w14:textId="77777777" w:rsidR="00980A3A" w:rsidRPr="00F54115" w:rsidRDefault="00980A3A" w:rsidP="00980A3A">
      <w:pPr>
        <w:spacing w:after="0" w:line="291" w:lineRule="auto"/>
        <w:ind w:left="237" w:right="50"/>
        <w:jc w:val="both"/>
        <w:rPr>
          <w:rFonts w:ascii="Arial" w:hAnsi="Arial" w:cs="Arial"/>
          <w:sz w:val="24"/>
          <w:szCs w:val="24"/>
        </w:rPr>
      </w:pPr>
    </w:p>
    <w:p w14:paraId="6E4A1F0A" w14:textId="67D9D0AB" w:rsidR="00A46CE4" w:rsidRDefault="00980A3A" w:rsidP="00980A3A">
      <w:pPr>
        <w:spacing w:after="0"/>
        <w:ind w:left="122"/>
        <w:jc w:val="center"/>
        <w:rPr>
          <w:rFonts w:ascii="Arial" w:hAnsi="Arial" w:cs="Arial"/>
          <w:b/>
          <w:bCs/>
          <w:sz w:val="24"/>
          <w:szCs w:val="24"/>
        </w:rPr>
      </w:pPr>
      <w:r w:rsidRPr="00980A3A">
        <w:rPr>
          <w:rFonts w:ascii="Arial" w:hAnsi="Arial" w:cs="Arial"/>
          <w:b/>
          <w:bCs/>
          <w:sz w:val="24"/>
          <w:szCs w:val="24"/>
        </w:rPr>
        <w:t>SUSANA BUITRAGO VALENCIA</w:t>
      </w:r>
    </w:p>
    <w:p w14:paraId="2A271520" w14:textId="45AA6940" w:rsidR="00980A3A" w:rsidRPr="00980A3A" w:rsidRDefault="00980A3A" w:rsidP="00980A3A">
      <w:pPr>
        <w:spacing w:after="0"/>
        <w:ind w:left="122"/>
        <w:jc w:val="center"/>
        <w:rPr>
          <w:rFonts w:ascii="Arial" w:hAnsi="Arial" w:cs="Arial"/>
          <w:b/>
          <w:bCs/>
          <w:sz w:val="24"/>
          <w:szCs w:val="24"/>
        </w:rPr>
      </w:pPr>
      <w:r>
        <w:rPr>
          <w:rFonts w:ascii="Arial" w:hAnsi="Arial" w:cs="Arial"/>
          <w:b/>
          <w:bCs/>
          <w:sz w:val="24"/>
          <w:szCs w:val="24"/>
        </w:rPr>
        <w:t>Consejera de Estado</w:t>
      </w:r>
    </w:p>
    <w:sectPr w:rsidR="00980A3A" w:rsidRPr="00980A3A" w:rsidSect="001944C1">
      <w:headerReference w:type="even" r:id="rId20"/>
      <w:headerReference w:type="default" r:id="rId21"/>
      <w:headerReference w:type="first" r:id="rId22"/>
      <w:pgSz w:w="12200" w:h="18540"/>
      <w:pgMar w:top="1701" w:right="1701" w:bottom="1701" w:left="1701" w:header="5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69418" w14:textId="77777777" w:rsidR="00851251" w:rsidRDefault="00851251">
      <w:pPr>
        <w:spacing w:after="0" w:line="240" w:lineRule="auto"/>
      </w:pPr>
      <w:r>
        <w:separator/>
      </w:r>
    </w:p>
  </w:endnote>
  <w:endnote w:type="continuationSeparator" w:id="0">
    <w:p w14:paraId="58B4C9E8" w14:textId="77777777" w:rsidR="00851251" w:rsidRDefault="00851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0D29A" w14:textId="77777777" w:rsidR="00851251" w:rsidRDefault="00851251">
      <w:pPr>
        <w:spacing w:after="0" w:line="221" w:lineRule="auto"/>
        <w:ind w:left="1909" w:right="52" w:firstLine="7"/>
      </w:pPr>
      <w:r>
        <w:separator/>
      </w:r>
    </w:p>
  </w:footnote>
  <w:footnote w:type="continuationSeparator" w:id="0">
    <w:p w14:paraId="56A2312E" w14:textId="77777777" w:rsidR="00851251" w:rsidRDefault="00851251">
      <w:pPr>
        <w:spacing w:after="0" w:line="221" w:lineRule="auto"/>
        <w:ind w:left="1909" w:right="52" w:firstLine="7"/>
      </w:pPr>
      <w:r>
        <w:continuationSeparator/>
      </w:r>
    </w:p>
  </w:footnote>
  <w:footnote w:id="1">
    <w:p w14:paraId="68F1939F" w14:textId="50511E33" w:rsidR="009F56A7" w:rsidRPr="00980A3A" w:rsidRDefault="009F56A7" w:rsidP="00980A3A">
      <w:pPr>
        <w:pStyle w:val="FootnoteText"/>
        <w:jc w:val="both"/>
        <w:rPr>
          <w:rFonts w:ascii="Arial" w:hAnsi="Arial" w:cs="Arial"/>
          <w:sz w:val="16"/>
          <w:szCs w:val="16"/>
        </w:rPr>
      </w:pPr>
      <w:r w:rsidRPr="00980A3A">
        <w:rPr>
          <w:rStyle w:val="FootnoteReference"/>
          <w:rFonts w:ascii="Arial" w:hAnsi="Arial" w:cs="Arial"/>
          <w:sz w:val="16"/>
          <w:szCs w:val="16"/>
        </w:rPr>
        <w:footnoteRef/>
      </w:r>
      <w:r w:rsidRPr="00980A3A">
        <w:rPr>
          <w:rFonts w:ascii="Arial" w:hAnsi="Arial" w:cs="Arial"/>
          <w:sz w:val="16"/>
          <w:szCs w:val="16"/>
        </w:rPr>
        <w:t xml:space="preserve"> </w:t>
      </w:r>
      <w:r w:rsidRPr="00980A3A">
        <w:rPr>
          <w:rFonts w:ascii="Arial" w:hAnsi="Arial" w:cs="Arial"/>
          <w:sz w:val="16"/>
          <w:szCs w:val="16"/>
        </w:rPr>
        <w:t>Sentencia C-187 de 2006, MP. Clara Inés Vargas Hernández.</w:t>
      </w:r>
    </w:p>
  </w:footnote>
  <w:footnote w:id="2">
    <w:p w14:paraId="5D5A070B" w14:textId="77777777" w:rsidR="00A46CE4" w:rsidRPr="00980A3A" w:rsidRDefault="00851251" w:rsidP="00980A3A">
      <w:pPr>
        <w:pStyle w:val="footnotedescription"/>
        <w:ind w:left="0"/>
        <w:jc w:val="both"/>
        <w:rPr>
          <w:rFonts w:ascii="Arial" w:hAnsi="Arial" w:cs="Arial"/>
          <w:sz w:val="16"/>
          <w:szCs w:val="16"/>
        </w:rPr>
      </w:pPr>
      <w:r w:rsidRPr="00980A3A">
        <w:rPr>
          <w:rStyle w:val="footnotemark"/>
          <w:rFonts w:ascii="Arial" w:hAnsi="Arial" w:cs="Arial"/>
          <w:sz w:val="16"/>
          <w:szCs w:val="16"/>
        </w:rPr>
        <w:footnoteRef/>
      </w:r>
      <w:r w:rsidRPr="00980A3A">
        <w:rPr>
          <w:rFonts w:ascii="Arial" w:hAnsi="Arial" w:cs="Arial"/>
          <w:sz w:val="16"/>
          <w:szCs w:val="16"/>
        </w:rPr>
        <w:t xml:space="preserve"> </w:t>
      </w:r>
      <w:r w:rsidRPr="00980A3A">
        <w:rPr>
          <w:rFonts w:ascii="Arial" w:hAnsi="Arial" w:cs="Arial"/>
          <w:sz w:val="16"/>
          <w:szCs w:val="16"/>
        </w:rPr>
        <w:t xml:space="preserve">PÉREZ </w:t>
      </w:r>
      <w:r w:rsidRPr="00980A3A">
        <w:rPr>
          <w:rFonts w:ascii="Arial" w:hAnsi="Arial" w:cs="Arial"/>
          <w:sz w:val="16"/>
          <w:szCs w:val="16"/>
        </w:rPr>
        <w:t xml:space="preserve">ROYO, </w:t>
      </w:r>
      <w:r w:rsidRPr="00980A3A">
        <w:rPr>
          <w:rFonts w:ascii="Arial" w:hAnsi="Arial" w:cs="Arial"/>
          <w:sz w:val="16"/>
          <w:szCs w:val="16"/>
        </w:rPr>
        <w:t xml:space="preserve">Javier. </w:t>
      </w:r>
      <w:r w:rsidRPr="00980A3A">
        <w:rPr>
          <w:rFonts w:ascii="Arial" w:hAnsi="Arial" w:cs="Arial"/>
          <w:sz w:val="16"/>
          <w:szCs w:val="16"/>
        </w:rPr>
        <w:t xml:space="preserve">Curso </w:t>
      </w:r>
      <w:r w:rsidRPr="00980A3A">
        <w:rPr>
          <w:rFonts w:ascii="Arial" w:hAnsi="Arial" w:cs="Arial"/>
          <w:sz w:val="16"/>
          <w:szCs w:val="16"/>
        </w:rPr>
        <w:t xml:space="preserve">de Derecho Constitucional, </w:t>
      </w:r>
      <w:r w:rsidRPr="00980A3A">
        <w:rPr>
          <w:rFonts w:ascii="Arial" w:hAnsi="Arial" w:cs="Arial"/>
          <w:sz w:val="16"/>
          <w:szCs w:val="16"/>
        </w:rPr>
        <w:t>9</w:t>
      </w:r>
      <w:r w:rsidRPr="00980A3A">
        <w:rPr>
          <w:rFonts w:ascii="Arial" w:hAnsi="Arial" w:cs="Arial"/>
          <w:sz w:val="16"/>
          <w:szCs w:val="16"/>
          <w:vertAlign w:val="superscript"/>
        </w:rPr>
        <w:t>Q</w:t>
      </w:r>
      <w:r w:rsidRPr="00980A3A">
        <w:rPr>
          <w:rFonts w:ascii="Arial" w:hAnsi="Arial" w:cs="Arial"/>
          <w:sz w:val="16"/>
          <w:szCs w:val="16"/>
        </w:rPr>
        <w:t xml:space="preserve">. </w:t>
      </w:r>
      <w:r w:rsidRPr="00980A3A">
        <w:rPr>
          <w:rFonts w:ascii="Arial" w:hAnsi="Arial" w:cs="Arial"/>
          <w:sz w:val="16"/>
          <w:szCs w:val="16"/>
        </w:rPr>
        <w:t xml:space="preserve">ed., </w:t>
      </w:r>
      <w:r w:rsidRPr="00980A3A">
        <w:rPr>
          <w:rFonts w:ascii="Arial" w:hAnsi="Arial" w:cs="Arial"/>
          <w:sz w:val="16"/>
          <w:szCs w:val="16"/>
        </w:rPr>
        <w:t xml:space="preserve">Marcial </w:t>
      </w:r>
      <w:r w:rsidRPr="00980A3A">
        <w:rPr>
          <w:rFonts w:ascii="Arial" w:hAnsi="Arial" w:cs="Arial"/>
          <w:sz w:val="16"/>
          <w:szCs w:val="16"/>
        </w:rPr>
        <w:t xml:space="preserve">Pons, Madrid, 2005, </w:t>
      </w:r>
      <w:r w:rsidRPr="00980A3A">
        <w:rPr>
          <w:rFonts w:ascii="Arial" w:hAnsi="Arial" w:cs="Arial"/>
          <w:sz w:val="16"/>
          <w:szCs w:val="16"/>
        </w:rPr>
        <w:t xml:space="preserve">p. </w:t>
      </w:r>
      <w:r w:rsidRPr="00980A3A">
        <w:rPr>
          <w:rFonts w:ascii="Arial" w:hAnsi="Arial" w:cs="Arial"/>
          <w:sz w:val="16"/>
          <w:szCs w:val="16"/>
        </w:rPr>
        <w:t xml:space="preserve">379 </w:t>
      </w:r>
      <w:r w:rsidRPr="00980A3A">
        <w:rPr>
          <w:rFonts w:ascii="Arial" w:hAnsi="Arial" w:cs="Arial"/>
          <w:sz w:val="16"/>
          <w:szCs w:val="16"/>
        </w:rPr>
        <w:t xml:space="preserve">a </w:t>
      </w:r>
      <w:r w:rsidRPr="00980A3A">
        <w:rPr>
          <w:rFonts w:ascii="Arial" w:hAnsi="Arial" w:cs="Arial"/>
          <w:sz w:val="16"/>
          <w:szCs w:val="16"/>
        </w:rPr>
        <w:t>381.</w:t>
      </w:r>
    </w:p>
  </w:footnote>
  <w:footnote w:id="3">
    <w:p w14:paraId="57F9504E" w14:textId="0B03D655" w:rsidR="009F56A7" w:rsidRPr="00980A3A" w:rsidRDefault="009F56A7" w:rsidP="00980A3A">
      <w:pPr>
        <w:pStyle w:val="FootnoteText"/>
        <w:jc w:val="both"/>
        <w:rPr>
          <w:rFonts w:ascii="Arial" w:hAnsi="Arial" w:cs="Arial"/>
          <w:sz w:val="16"/>
          <w:szCs w:val="16"/>
        </w:rPr>
      </w:pPr>
      <w:r w:rsidRPr="00980A3A">
        <w:rPr>
          <w:rStyle w:val="FootnoteReference"/>
          <w:rFonts w:ascii="Arial" w:hAnsi="Arial" w:cs="Arial"/>
          <w:sz w:val="16"/>
          <w:szCs w:val="16"/>
        </w:rPr>
        <w:footnoteRef/>
      </w:r>
      <w:r w:rsidRPr="00980A3A">
        <w:rPr>
          <w:rFonts w:ascii="Arial" w:hAnsi="Arial" w:cs="Arial"/>
          <w:sz w:val="16"/>
          <w:szCs w:val="16"/>
        </w:rPr>
        <w:t xml:space="preserve"> </w:t>
      </w:r>
      <w:r w:rsidR="00980A3A" w:rsidRPr="00980A3A">
        <w:rPr>
          <w:rFonts w:ascii="Arial" w:hAnsi="Arial" w:cs="Arial"/>
          <w:sz w:val="16"/>
          <w:szCs w:val="16"/>
        </w:rPr>
        <w:t xml:space="preserve">Sobre el tema de vía de hecho como causal que amerite la interposición del Habeas Corpus, pueden estudiarse, entre otras, las siguientes providencias de la Corte Suprema de Justicia: Del 22 de julio de 2008, rad. 30239, MP. José </w:t>
      </w:r>
      <w:proofErr w:type="spellStart"/>
      <w:r w:rsidR="00980A3A" w:rsidRPr="00980A3A">
        <w:rPr>
          <w:rFonts w:ascii="Arial" w:hAnsi="Arial" w:cs="Arial"/>
          <w:sz w:val="16"/>
          <w:szCs w:val="16"/>
        </w:rPr>
        <w:t>Leonidas</w:t>
      </w:r>
      <w:proofErr w:type="spellEnd"/>
      <w:r w:rsidR="00980A3A" w:rsidRPr="00980A3A">
        <w:rPr>
          <w:rFonts w:ascii="Arial" w:hAnsi="Arial" w:cs="Arial"/>
          <w:sz w:val="16"/>
          <w:szCs w:val="16"/>
        </w:rPr>
        <w:t xml:space="preserve"> Bustos Martínez; del 25 de julio de 2008, rad. 30258, M.P. Julio Enrique Socha Salamanca; del 25 de agosto de 2008, rad. 30438, MP. Sigfredo Espinosa Pérez; del 7 de noviembre de 2008, rad. 30772, MP. Jorge Luis Quintero Milanés; del 21 de julio de 2009, rad. 32260, MP. Javier de Jesús Zapata Ortiz; del 4 de septiembre de 2009, rad. 32572, MP. Yesid Ramírez Bastidas; del 4 de octubre de 2010, rad. 35090, MP. Sigfredo Espinosa Pérez y de! 20 de enero de 2011, rad. 35644, MP. Javier de Jesús Zapata Ortiz.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5E15C" w14:textId="51A8744F" w:rsidR="00A46CE4" w:rsidRDefault="00A46CE4">
    <w:pPr>
      <w:spacing w:after="0"/>
      <w:ind w:right="44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BB494" w14:textId="53BE0FA8" w:rsidR="00A46CE4" w:rsidRPr="00F54115" w:rsidRDefault="00A46CE4" w:rsidP="00F54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D857B" w14:textId="77777777" w:rsidR="00A46CE4" w:rsidRDefault="00851251">
    <w:pPr>
      <w:spacing w:after="0"/>
      <w:ind w:right="446"/>
      <w:jc w:val="right"/>
    </w:pPr>
    <w:proofErr w:type="spellStart"/>
    <w:r>
      <w:rPr>
        <w:sz w:val="20"/>
      </w:rPr>
      <w:t>Exp</w:t>
    </w:r>
    <w:proofErr w:type="spellEnd"/>
    <w:r>
      <w:rPr>
        <w:sz w:val="20"/>
      </w:rPr>
      <w:t>. 2013-00360</w:t>
    </w:r>
  </w:p>
  <w:p w14:paraId="05966CDF" w14:textId="77777777" w:rsidR="00A46CE4" w:rsidRDefault="00851251">
    <w:pPr>
      <w:spacing w:after="0"/>
      <w:ind w:left="4783"/>
    </w:pPr>
    <w:r>
      <w:rPr>
        <w:sz w:val="20"/>
      </w:rPr>
      <w:t xml:space="preserve">Actor: </w:t>
    </w:r>
    <w:r>
      <w:t xml:space="preserve">Bernardino </w:t>
    </w:r>
    <w:r>
      <w:rPr>
        <w:sz w:val="20"/>
      </w:rPr>
      <w:t xml:space="preserve">Rodríguez López y </w:t>
    </w:r>
    <w:r>
      <w:t>otro</w:t>
    </w:r>
  </w:p>
  <w:p w14:paraId="76DB486D" w14:textId="77777777" w:rsidR="00A46CE4" w:rsidRDefault="00851251">
    <w:pPr>
      <w:spacing w:after="0"/>
      <w:ind w:right="446"/>
      <w:jc w:val="right"/>
    </w:pPr>
    <w:r>
      <w:t xml:space="preserve">Hábeas </w:t>
    </w:r>
    <w:r>
      <w:rPr>
        <w:sz w:val="20"/>
      </w:rPr>
      <w:t>Corpus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384" style="width:1pt;height:.5pt" coordsize="" o:spt="100" o:bullet="t" adj="0,,0" path="" stroked="f">
        <v:stroke joinstyle="miter"/>
        <v:imagedata r:id="rId1" o:title="image51"/>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5" type="#_x0000_t75" style="width:8.5pt;height:2.5pt;visibility:visible;mso-wrap-style:square" o:bullet="t">
        <v:imagedata r:id="rId2" o:title=""/>
      </v:shape>
    </w:pict>
  </w:numPicBullet>
  <w:abstractNum w:abstractNumId="0" w15:restartNumberingAfterBreak="0">
    <w:nsid w:val="07514FAA"/>
    <w:multiLevelType w:val="hybridMultilevel"/>
    <w:tmpl w:val="CD3E7648"/>
    <w:lvl w:ilvl="0" w:tplc="10B42F30">
      <w:start w:val="1"/>
      <w:numFmt w:val="bullet"/>
      <w:lvlText w:val="-"/>
      <w:lvlJc w:val="left"/>
      <w:pPr>
        <w:ind w:left="3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A2CA2C6">
      <w:start w:val="1"/>
      <w:numFmt w:val="bullet"/>
      <w:lvlText w:val="o"/>
      <w:lvlJc w:val="left"/>
      <w:pPr>
        <w:ind w:left="11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5E0E288">
      <w:start w:val="1"/>
      <w:numFmt w:val="bullet"/>
      <w:lvlText w:val="▪"/>
      <w:lvlJc w:val="left"/>
      <w:pPr>
        <w:ind w:left="18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B6C2D6E">
      <w:start w:val="1"/>
      <w:numFmt w:val="bullet"/>
      <w:lvlText w:val="•"/>
      <w:lvlJc w:val="left"/>
      <w:pPr>
        <w:ind w:left="25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116F432">
      <w:start w:val="1"/>
      <w:numFmt w:val="bullet"/>
      <w:lvlText w:val="o"/>
      <w:lvlJc w:val="left"/>
      <w:pPr>
        <w:ind w:left="32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6DC20E6">
      <w:start w:val="1"/>
      <w:numFmt w:val="bullet"/>
      <w:lvlText w:val="▪"/>
      <w:lvlJc w:val="left"/>
      <w:pPr>
        <w:ind w:left="39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BE437F0">
      <w:start w:val="1"/>
      <w:numFmt w:val="bullet"/>
      <w:lvlText w:val="•"/>
      <w:lvlJc w:val="left"/>
      <w:pPr>
        <w:ind w:left="47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38EA160">
      <w:start w:val="1"/>
      <w:numFmt w:val="bullet"/>
      <w:lvlText w:val="o"/>
      <w:lvlJc w:val="left"/>
      <w:pPr>
        <w:ind w:left="54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5C0AF0E">
      <w:start w:val="1"/>
      <w:numFmt w:val="bullet"/>
      <w:lvlText w:val="▪"/>
      <w:lvlJc w:val="left"/>
      <w:pPr>
        <w:ind w:left="61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5773A5C"/>
    <w:multiLevelType w:val="hybridMultilevel"/>
    <w:tmpl w:val="4F2224EC"/>
    <w:lvl w:ilvl="0" w:tplc="BB74FC70">
      <w:start w:val="1"/>
      <w:numFmt w:val="bullet"/>
      <w:lvlText w:val="•"/>
      <w:lvlJc w:val="left"/>
      <w:pPr>
        <w:ind w:left="773"/>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1" w:tplc="FE06D492">
      <w:start w:val="1"/>
      <w:numFmt w:val="bullet"/>
      <w:lvlText w:val="o"/>
      <w:lvlJc w:val="left"/>
      <w:pPr>
        <w:ind w:left="1449"/>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2" w:tplc="5D342D12">
      <w:start w:val="1"/>
      <w:numFmt w:val="bullet"/>
      <w:lvlText w:val="▪"/>
      <w:lvlJc w:val="left"/>
      <w:pPr>
        <w:ind w:left="2169"/>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3" w:tplc="71044414">
      <w:start w:val="1"/>
      <w:numFmt w:val="bullet"/>
      <w:lvlText w:val="•"/>
      <w:lvlJc w:val="left"/>
      <w:pPr>
        <w:ind w:left="2889"/>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4" w:tplc="2A740906">
      <w:start w:val="1"/>
      <w:numFmt w:val="bullet"/>
      <w:lvlText w:val="o"/>
      <w:lvlJc w:val="left"/>
      <w:pPr>
        <w:ind w:left="3609"/>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5" w:tplc="649E6994">
      <w:start w:val="1"/>
      <w:numFmt w:val="bullet"/>
      <w:lvlText w:val="▪"/>
      <w:lvlJc w:val="left"/>
      <w:pPr>
        <w:ind w:left="4329"/>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6" w:tplc="D486BAA2">
      <w:start w:val="1"/>
      <w:numFmt w:val="bullet"/>
      <w:lvlText w:val="•"/>
      <w:lvlJc w:val="left"/>
      <w:pPr>
        <w:ind w:left="5049"/>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7" w:tplc="53D8E780">
      <w:start w:val="1"/>
      <w:numFmt w:val="bullet"/>
      <w:lvlText w:val="o"/>
      <w:lvlJc w:val="left"/>
      <w:pPr>
        <w:ind w:left="5769"/>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8" w:tplc="D9866206">
      <w:start w:val="1"/>
      <w:numFmt w:val="bullet"/>
      <w:lvlText w:val="▪"/>
      <w:lvlJc w:val="left"/>
      <w:pPr>
        <w:ind w:left="6489"/>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abstractNum>
  <w:abstractNum w:abstractNumId="2" w15:restartNumberingAfterBreak="0">
    <w:nsid w:val="2E082027"/>
    <w:multiLevelType w:val="hybridMultilevel"/>
    <w:tmpl w:val="51F6BBE2"/>
    <w:lvl w:ilvl="0" w:tplc="6394C460">
      <w:start w:val="1"/>
      <w:numFmt w:val="bullet"/>
      <w:lvlText w:val="•"/>
      <w:lvlPicBulletId w:val="0"/>
      <w:lvlJc w:val="left"/>
      <w:pPr>
        <w:ind w:left="19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89296A6">
      <w:start w:val="1"/>
      <w:numFmt w:val="bullet"/>
      <w:lvlText w:val="o"/>
      <w:lvlJc w:val="left"/>
      <w:pPr>
        <w:ind w:left="282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FAC3546">
      <w:start w:val="1"/>
      <w:numFmt w:val="bullet"/>
      <w:lvlText w:val="▪"/>
      <w:lvlJc w:val="left"/>
      <w:pPr>
        <w:ind w:left="35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75E681E">
      <w:start w:val="1"/>
      <w:numFmt w:val="bullet"/>
      <w:lvlText w:val="•"/>
      <w:lvlJc w:val="left"/>
      <w:pPr>
        <w:ind w:left="42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85E9FCA">
      <w:start w:val="1"/>
      <w:numFmt w:val="bullet"/>
      <w:lvlText w:val="o"/>
      <w:lvlJc w:val="left"/>
      <w:pPr>
        <w:ind w:left="49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7BEC9E2">
      <w:start w:val="1"/>
      <w:numFmt w:val="bullet"/>
      <w:lvlText w:val="▪"/>
      <w:lvlJc w:val="left"/>
      <w:pPr>
        <w:ind w:left="57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A3C9800">
      <w:start w:val="1"/>
      <w:numFmt w:val="bullet"/>
      <w:lvlText w:val="•"/>
      <w:lvlJc w:val="left"/>
      <w:pPr>
        <w:ind w:left="642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E8ED2C2">
      <w:start w:val="1"/>
      <w:numFmt w:val="bullet"/>
      <w:lvlText w:val="o"/>
      <w:lvlJc w:val="left"/>
      <w:pPr>
        <w:ind w:left="71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8326F2E">
      <w:start w:val="1"/>
      <w:numFmt w:val="bullet"/>
      <w:lvlText w:val="▪"/>
      <w:lvlJc w:val="left"/>
      <w:pPr>
        <w:ind w:left="78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429339AA"/>
    <w:multiLevelType w:val="hybridMultilevel"/>
    <w:tmpl w:val="F40AE5CA"/>
    <w:lvl w:ilvl="0" w:tplc="310C0FC6">
      <w:start w:val="1"/>
      <w:numFmt w:val="bullet"/>
      <w:lvlText w:val=""/>
      <w:lvlPicBulletId w:val="1"/>
      <w:lvlJc w:val="left"/>
      <w:pPr>
        <w:tabs>
          <w:tab w:val="num" w:pos="720"/>
        </w:tabs>
        <w:ind w:left="720" w:hanging="360"/>
      </w:pPr>
      <w:rPr>
        <w:rFonts w:ascii="Symbol" w:hAnsi="Symbol" w:hint="default"/>
      </w:rPr>
    </w:lvl>
    <w:lvl w:ilvl="1" w:tplc="79B0CFAE" w:tentative="1">
      <w:start w:val="1"/>
      <w:numFmt w:val="bullet"/>
      <w:lvlText w:val=""/>
      <w:lvlJc w:val="left"/>
      <w:pPr>
        <w:tabs>
          <w:tab w:val="num" w:pos="1440"/>
        </w:tabs>
        <w:ind w:left="1440" w:hanging="360"/>
      </w:pPr>
      <w:rPr>
        <w:rFonts w:ascii="Symbol" w:hAnsi="Symbol" w:hint="default"/>
      </w:rPr>
    </w:lvl>
    <w:lvl w:ilvl="2" w:tplc="BB80948A" w:tentative="1">
      <w:start w:val="1"/>
      <w:numFmt w:val="bullet"/>
      <w:lvlText w:val=""/>
      <w:lvlJc w:val="left"/>
      <w:pPr>
        <w:tabs>
          <w:tab w:val="num" w:pos="2160"/>
        </w:tabs>
        <w:ind w:left="2160" w:hanging="360"/>
      </w:pPr>
      <w:rPr>
        <w:rFonts w:ascii="Symbol" w:hAnsi="Symbol" w:hint="default"/>
      </w:rPr>
    </w:lvl>
    <w:lvl w:ilvl="3" w:tplc="02860D1E" w:tentative="1">
      <w:start w:val="1"/>
      <w:numFmt w:val="bullet"/>
      <w:lvlText w:val=""/>
      <w:lvlJc w:val="left"/>
      <w:pPr>
        <w:tabs>
          <w:tab w:val="num" w:pos="2880"/>
        </w:tabs>
        <w:ind w:left="2880" w:hanging="360"/>
      </w:pPr>
      <w:rPr>
        <w:rFonts w:ascii="Symbol" w:hAnsi="Symbol" w:hint="default"/>
      </w:rPr>
    </w:lvl>
    <w:lvl w:ilvl="4" w:tplc="A56A7B16" w:tentative="1">
      <w:start w:val="1"/>
      <w:numFmt w:val="bullet"/>
      <w:lvlText w:val=""/>
      <w:lvlJc w:val="left"/>
      <w:pPr>
        <w:tabs>
          <w:tab w:val="num" w:pos="3600"/>
        </w:tabs>
        <w:ind w:left="3600" w:hanging="360"/>
      </w:pPr>
      <w:rPr>
        <w:rFonts w:ascii="Symbol" w:hAnsi="Symbol" w:hint="default"/>
      </w:rPr>
    </w:lvl>
    <w:lvl w:ilvl="5" w:tplc="7D70D6BE" w:tentative="1">
      <w:start w:val="1"/>
      <w:numFmt w:val="bullet"/>
      <w:lvlText w:val=""/>
      <w:lvlJc w:val="left"/>
      <w:pPr>
        <w:tabs>
          <w:tab w:val="num" w:pos="4320"/>
        </w:tabs>
        <w:ind w:left="4320" w:hanging="360"/>
      </w:pPr>
      <w:rPr>
        <w:rFonts w:ascii="Symbol" w:hAnsi="Symbol" w:hint="default"/>
      </w:rPr>
    </w:lvl>
    <w:lvl w:ilvl="6" w:tplc="BEDE0248" w:tentative="1">
      <w:start w:val="1"/>
      <w:numFmt w:val="bullet"/>
      <w:lvlText w:val=""/>
      <w:lvlJc w:val="left"/>
      <w:pPr>
        <w:tabs>
          <w:tab w:val="num" w:pos="5040"/>
        </w:tabs>
        <w:ind w:left="5040" w:hanging="360"/>
      </w:pPr>
      <w:rPr>
        <w:rFonts w:ascii="Symbol" w:hAnsi="Symbol" w:hint="default"/>
      </w:rPr>
    </w:lvl>
    <w:lvl w:ilvl="7" w:tplc="F2AE9A34" w:tentative="1">
      <w:start w:val="1"/>
      <w:numFmt w:val="bullet"/>
      <w:lvlText w:val=""/>
      <w:lvlJc w:val="left"/>
      <w:pPr>
        <w:tabs>
          <w:tab w:val="num" w:pos="5760"/>
        </w:tabs>
        <w:ind w:left="5760" w:hanging="360"/>
      </w:pPr>
      <w:rPr>
        <w:rFonts w:ascii="Symbol" w:hAnsi="Symbol" w:hint="default"/>
      </w:rPr>
    </w:lvl>
    <w:lvl w:ilvl="8" w:tplc="2F38E2C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0E9097B"/>
    <w:multiLevelType w:val="hybridMultilevel"/>
    <w:tmpl w:val="6AE44424"/>
    <w:lvl w:ilvl="0" w:tplc="9ED03BA2">
      <w:start w:val="1"/>
      <w:numFmt w:val="decimal"/>
      <w:lvlText w:val="%1"/>
      <w:lvlJc w:val="left"/>
      <w:pPr>
        <w:ind w:left="23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1024224">
      <w:start w:val="1"/>
      <w:numFmt w:val="lowerLetter"/>
      <w:lvlText w:val="%2"/>
      <w:lvlJc w:val="left"/>
      <w:pPr>
        <w:ind w:left="11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296705A">
      <w:start w:val="1"/>
      <w:numFmt w:val="lowerRoman"/>
      <w:lvlText w:val="%3"/>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3F0F0B8">
      <w:start w:val="1"/>
      <w:numFmt w:val="decimal"/>
      <w:lvlText w:val="%4"/>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0F6C770">
      <w:start w:val="1"/>
      <w:numFmt w:val="lowerLetter"/>
      <w:lvlText w:val="%5"/>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28C22B8">
      <w:start w:val="1"/>
      <w:numFmt w:val="lowerRoman"/>
      <w:lvlText w:val="%6"/>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CAA5908">
      <w:start w:val="1"/>
      <w:numFmt w:val="decimal"/>
      <w:lvlText w:val="%7"/>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7861C08">
      <w:start w:val="1"/>
      <w:numFmt w:val="lowerLetter"/>
      <w:lvlText w:val="%8"/>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E8EBF64">
      <w:start w:val="1"/>
      <w:numFmt w:val="lowerRoman"/>
      <w:lvlText w:val="%9"/>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6AE46FDF"/>
    <w:multiLevelType w:val="hybridMultilevel"/>
    <w:tmpl w:val="C6F674F6"/>
    <w:lvl w:ilvl="0" w:tplc="F25E8626">
      <w:start w:val="1"/>
      <w:numFmt w:val="upperLetter"/>
      <w:lvlText w:val="%1."/>
      <w:lvlJc w:val="left"/>
      <w:pPr>
        <w:ind w:left="1079" w:hanging="360"/>
      </w:pPr>
      <w:rPr>
        <w:rFonts w:hint="default"/>
      </w:rPr>
    </w:lvl>
    <w:lvl w:ilvl="1" w:tplc="240A0019" w:tentative="1">
      <w:start w:val="1"/>
      <w:numFmt w:val="lowerLetter"/>
      <w:lvlText w:val="%2."/>
      <w:lvlJc w:val="left"/>
      <w:pPr>
        <w:ind w:left="1799" w:hanging="360"/>
      </w:pPr>
    </w:lvl>
    <w:lvl w:ilvl="2" w:tplc="240A001B" w:tentative="1">
      <w:start w:val="1"/>
      <w:numFmt w:val="lowerRoman"/>
      <w:lvlText w:val="%3."/>
      <w:lvlJc w:val="right"/>
      <w:pPr>
        <w:ind w:left="2519" w:hanging="180"/>
      </w:pPr>
    </w:lvl>
    <w:lvl w:ilvl="3" w:tplc="240A000F" w:tentative="1">
      <w:start w:val="1"/>
      <w:numFmt w:val="decimal"/>
      <w:lvlText w:val="%4."/>
      <w:lvlJc w:val="left"/>
      <w:pPr>
        <w:ind w:left="3239" w:hanging="360"/>
      </w:pPr>
    </w:lvl>
    <w:lvl w:ilvl="4" w:tplc="240A0019" w:tentative="1">
      <w:start w:val="1"/>
      <w:numFmt w:val="lowerLetter"/>
      <w:lvlText w:val="%5."/>
      <w:lvlJc w:val="left"/>
      <w:pPr>
        <w:ind w:left="3959" w:hanging="360"/>
      </w:pPr>
    </w:lvl>
    <w:lvl w:ilvl="5" w:tplc="240A001B" w:tentative="1">
      <w:start w:val="1"/>
      <w:numFmt w:val="lowerRoman"/>
      <w:lvlText w:val="%6."/>
      <w:lvlJc w:val="right"/>
      <w:pPr>
        <w:ind w:left="4679" w:hanging="180"/>
      </w:pPr>
    </w:lvl>
    <w:lvl w:ilvl="6" w:tplc="240A000F" w:tentative="1">
      <w:start w:val="1"/>
      <w:numFmt w:val="decimal"/>
      <w:lvlText w:val="%7."/>
      <w:lvlJc w:val="left"/>
      <w:pPr>
        <w:ind w:left="5399" w:hanging="360"/>
      </w:pPr>
    </w:lvl>
    <w:lvl w:ilvl="7" w:tplc="240A0019" w:tentative="1">
      <w:start w:val="1"/>
      <w:numFmt w:val="lowerLetter"/>
      <w:lvlText w:val="%8."/>
      <w:lvlJc w:val="left"/>
      <w:pPr>
        <w:ind w:left="6119" w:hanging="360"/>
      </w:pPr>
    </w:lvl>
    <w:lvl w:ilvl="8" w:tplc="240A001B" w:tentative="1">
      <w:start w:val="1"/>
      <w:numFmt w:val="lowerRoman"/>
      <w:lvlText w:val="%9."/>
      <w:lvlJc w:val="right"/>
      <w:pPr>
        <w:ind w:left="6839" w:hanging="180"/>
      </w:pPr>
    </w:lvl>
  </w:abstractNum>
  <w:abstractNum w:abstractNumId="6" w15:restartNumberingAfterBreak="0">
    <w:nsid w:val="7AA97F06"/>
    <w:multiLevelType w:val="hybridMultilevel"/>
    <w:tmpl w:val="B072B830"/>
    <w:lvl w:ilvl="0" w:tplc="3DDCB300">
      <w:start w:val="1"/>
      <w:numFmt w:val="upperRoman"/>
      <w:lvlText w:val="%1."/>
      <w:lvlJc w:val="left"/>
      <w:pPr>
        <w:ind w:left="3669" w:hanging="720"/>
      </w:pPr>
      <w:rPr>
        <w:rFonts w:hint="default"/>
      </w:rPr>
    </w:lvl>
    <w:lvl w:ilvl="1" w:tplc="240A0019" w:tentative="1">
      <w:start w:val="1"/>
      <w:numFmt w:val="lowerLetter"/>
      <w:lvlText w:val="%2."/>
      <w:lvlJc w:val="left"/>
      <w:pPr>
        <w:ind w:left="4029" w:hanging="360"/>
      </w:pPr>
    </w:lvl>
    <w:lvl w:ilvl="2" w:tplc="240A001B" w:tentative="1">
      <w:start w:val="1"/>
      <w:numFmt w:val="lowerRoman"/>
      <w:lvlText w:val="%3."/>
      <w:lvlJc w:val="right"/>
      <w:pPr>
        <w:ind w:left="4749" w:hanging="180"/>
      </w:pPr>
    </w:lvl>
    <w:lvl w:ilvl="3" w:tplc="240A000F" w:tentative="1">
      <w:start w:val="1"/>
      <w:numFmt w:val="decimal"/>
      <w:lvlText w:val="%4."/>
      <w:lvlJc w:val="left"/>
      <w:pPr>
        <w:ind w:left="5469" w:hanging="360"/>
      </w:pPr>
    </w:lvl>
    <w:lvl w:ilvl="4" w:tplc="240A0019" w:tentative="1">
      <w:start w:val="1"/>
      <w:numFmt w:val="lowerLetter"/>
      <w:lvlText w:val="%5."/>
      <w:lvlJc w:val="left"/>
      <w:pPr>
        <w:ind w:left="6189" w:hanging="360"/>
      </w:pPr>
    </w:lvl>
    <w:lvl w:ilvl="5" w:tplc="240A001B" w:tentative="1">
      <w:start w:val="1"/>
      <w:numFmt w:val="lowerRoman"/>
      <w:lvlText w:val="%6."/>
      <w:lvlJc w:val="right"/>
      <w:pPr>
        <w:ind w:left="6909" w:hanging="180"/>
      </w:pPr>
    </w:lvl>
    <w:lvl w:ilvl="6" w:tplc="240A000F" w:tentative="1">
      <w:start w:val="1"/>
      <w:numFmt w:val="decimal"/>
      <w:lvlText w:val="%7."/>
      <w:lvlJc w:val="left"/>
      <w:pPr>
        <w:ind w:left="7629" w:hanging="360"/>
      </w:pPr>
    </w:lvl>
    <w:lvl w:ilvl="7" w:tplc="240A0019" w:tentative="1">
      <w:start w:val="1"/>
      <w:numFmt w:val="lowerLetter"/>
      <w:lvlText w:val="%8."/>
      <w:lvlJc w:val="left"/>
      <w:pPr>
        <w:ind w:left="8349" w:hanging="360"/>
      </w:pPr>
    </w:lvl>
    <w:lvl w:ilvl="8" w:tplc="240A001B" w:tentative="1">
      <w:start w:val="1"/>
      <w:numFmt w:val="lowerRoman"/>
      <w:lvlText w:val="%9."/>
      <w:lvlJc w:val="right"/>
      <w:pPr>
        <w:ind w:left="9069"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E4"/>
    <w:rsid w:val="001944C1"/>
    <w:rsid w:val="00606043"/>
    <w:rsid w:val="007F1931"/>
    <w:rsid w:val="00851251"/>
    <w:rsid w:val="00980A3A"/>
    <w:rsid w:val="009F56A7"/>
    <w:rsid w:val="00A46CE4"/>
    <w:rsid w:val="00BE7A32"/>
    <w:rsid w:val="00F541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6099"/>
  <w15:docId w15:val="{0C66655B-240A-4CA9-BD44-17D09DE2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457"/>
      <w:ind w:right="27"/>
      <w:jc w:val="center"/>
      <w:outlineLvl w:val="0"/>
    </w:pPr>
    <w:rPr>
      <w:rFonts w:ascii="Times New Roman" w:eastAsia="Times New Roman" w:hAnsi="Times New Roman" w:cs="Times New Roman"/>
      <w:color w:val="000000"/>
      <w:sz w:val="32"/>
      <w:u w:val="single" w:color="000000"/>
    </w:rPr>
  </w:style>
  <w:style w:type="paragraph" w:styleId="Heading2">
    <w:name w:val="heading 2"/>
    <w:next w:val="Normal"/>
    <w:link w:val="Heading2Char"/>
    <w:uiPriority w:val="9"/>
    <w:unhideWhenUsed/>
    <w:qFormat/>
    <w:pPr>
      <w:keepNext/>
      <w:keepLines/>
      <w:spacing w:after="527"/>
      <w:ind w:left="61"/>
      <w:jc w:val="center"/>
      <w:outlineLvl w:val="1"/>
    </w:pPr>
    <w:rPr>
      <w:rFonts w:ascii="Times New Roman" w:eastAsia="Times New Roman" w:hAnsi="Times New Roman" w:cs="Times New Roman"/>
      <w:color w:val="000000"/>
      <w:sz w:val="34"/>
      <w:u w:val="single" w:color="000000"/>
    </w:rPr>
  </w:style>
  <w:style w:type="paragraph" w:styleId="Heading3">
    <w:name w:val="heading 3"/>
    <w:next w:val="Normal"/>
    <w:link w:val="Heading3Char"/>
    <w:uiPriority w:val="9"/>
    <w:unhideWhenUsed/>
    <w:qFormat/>
    <w:pPr>
      <w:keepNext/>
      <w:keepLines/>
      <w:spacing w:after="269"/>
      <w:ind w:left="763"/>
      <w:outlineLvl w:val="2"/>
    </w:pPr>
    <w:rPr>
      <w:rFonts w:ascii="Times New Roman" w:eastAsia="Times New Roman" w:hAnsi="Times New Roman" w:cs="Times New Roman"/>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u w:val="single" w:color="000000"/>
    </w:rPr>
  </w:style>
  <w:style w:type="character" w:customStyle="1" w:styleId="Heading2Char">
    <w:name w:val="Heading 2 Char"/>
    <w:link w:val="Heading2"/>
    <w:rPr>
      <w:rFonts w:ascii="Times New Roman" w:eastAsia="Times New Roman" w:hAnsi="Times New Roman" w:cs="Times New Roman"/>
      <w:color w:val="000000"/>
      <w:sz w:val="34"/>
      <w:u w:val="single" w:color="000000"/>
    </w:rPr>
  </w:style>
  <w:style w:type="character" w:customStyle="1" w:styleId="Heading3Char">
    <w:name w:val="Heading 3 Char"/>
    <w:link w:val="Heading3"/>
    <w:rPr>
      <w:rFonts w:ascii="Times New Roman" w:eastAsia="Times New Roman" w:hAnsi="Times New Roman" w:cs="Times New Roman"/>
      <w:color w:val="000000"/>
      <w:sz w:val="38"/>
    </w:rPr>
  </w:style>
  <w:style w:type="paragraph" w:customStyle="1" w:styleId="footnotedescription">
    <w:name w:val="footnote description"/>
    <w:next w:val="Normal"/>
    <w:link w:val="footnotedescriptionChar"/>
    <w:hidden/>
    <w:pPr>
      <w:spacing w:after="0" w:line="221" w:lineRule="auto"/>
      <w:ind w:left="1909" w:right="52" w:firstLine="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paragraph" w:styleId="ListParagraph">
    <w:name w:val="List Paragraph"/>
    <w:basedOn w:val="Normal"/>
    <w:uiPriority w:val="34"/>
    <w:qFormat/>
    <w:rsid w:val="001944C1"/>
    <w:pPr>
      <w:ind w:left="720"/>
      <w:contextualSpacing/>
    </w:pPr>
  </w:style>
  <w:style w:type="paragraph" w:styleId="Footer">
    <w:name w:val="footer"/>
    <w:basedOn w:val="Normal"/>
    <w:link w:val="FooterChar"/>
    <w:uiPriority w:val="99"/>
    <w:unhideWhenUsed/>
    <w:rsid w:val="00194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4C1"/>
    <w:rPr>
      <w:rFonts w:ascii="Times New Roman" w:eastAsia="Times New Roman" w:hAnsi="Times New Roman" w:cs="Times New Roman"/>
      <w:color w:val="000000"/>
    </w:rPr>
  </w:style>
  <w:style w:type="paragraph" w:styleId="Header">
    <w:name w:val="header"/>
    <w:basedOn w:val="Normal"/>
    <w:link w:val="HeaderChar"/>
    <w:uiPriority w:val="99"/>
    <w:unhideWhenUsed/>
    <w:rsid w:val="00194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4C1"/>
    <w:rPr>
      <w:rFonts w:ascii="Times New Roman" w:eastAsia="Times New Roman" w:hAnsi="Times New Roman" w:cs="Times New Roman"/>
      <w:color w:val="000000"/>
    </w:rPr>
  </w:style>
  <w:style w:type="paragraph" w:styleId="FootnoteText">
    <w:name w:val="footnote text"/>
    <w:basedOn w:val="Normal"/>
    <w:link w:val="FootnoteTextChar"/>
    <w:uiPriority w:val="99"/>
    <w:semiHidden/>
    <w:unhideWhenUsed/>
    <w:rsid w:val="00F541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115"/>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F541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29F74-FC69-4E55-8E6A-34664812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3278</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ALEJANDRO SUAREZ SALAMANCA</dc:creator>
  <cp:keywords/>
  <cp:lastModifiedBy>JUAN ALEJANDRO SUAREZ SALAMANCA</cp:lastModifiedBy>
  <cp:revision>2</cp:revision>
  <dcterms:created xsi:type="dcterms:W3CDTF">2020-04-21T20:48:00Z</dcterms:created>
  <dcterms:modified xsi:type="dcterms:W3CDTF">2020-04-21T20:48:00Z</dcterms:modified>
</cp:coreProperties>
</file>